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1F46" w14:textId="77777777" w:rsidR="00A94856" w:rsidRPr="00576A77" w:rsidRDefault="00A94856" w:rsidP="00A94856">
      <w:pPr>
        <w:jc w:val="center"/>
        <w:rPr>
          <w:sz w:val="22"/>
          <w:szCs w:val="22"/>
        </w:rPr>
      </w:pPr>
      <w:r w:rsidRPr="00576A77">
        <w:rPr>
          <w:b/>
          <w:bCs/>
          <w:sz w:val="22"/>
          <w:szCs w:val="22"/>
        </w:rPr>
        <w:t>SUMMARY NOTICE OF SALE</w:t>
      </w:r>
    </w:p>
    <w:p w14:paraId="248F8943" w14:textId="77777777" w:rsidR="00A94856" w:rsidRPr="00576A77" w:rsidRDefault="00A94856" w:rsidP="00A94856">
      <w:pPr>
        <w:jc w:val="center"/>
        <w:rPr>
          <w:sz w:val="22"/>
          <w:szCs w:val="22"/>
        </w:rPr>
      </w:pPr>
    </w:p>
    <w:tbl>
      <w:tblPr>
        <w:tblW w:w="6452" w:type="dxa"/>
        <w:jc w:val="center"/>
        <w:tblLook w:val="01E0" w:firstRow="1" w:lastRow="1" w:firstColumn="1" w:lastColumn="1" w:noHBand="0" w:noVBand="0"/>
      </w:tblPr>
      <w:tblGrid>
        <w:gridCol w:w="6452"/>
      </w:tblGrid>
      <w:tr w:rsidR="00A94856" w:rsidRPr="00576A77" w14:paraId="58D11F1F" w14:textId="77777777" w:rsidTr="005224A5">
        <w:trPr>
          <w:jc w:val="center"/>
        </w:trPr>
        <w:tc>
          <w:tcPr>
            <w:tcW w:w="6452" w:type="dxa"/>
          </w:tcPr>
          <w:p w14:paraId="31919819" w14:textId="53232CEB" w:rsidR="00A94856" w:rsidRPr="00576A77" w:rsidRDefault="00A94856" w:rsidP="005224A5">
            <w:pPr>
              <w:jc w:val="center"/>
              <w:rPr>
                <w:b/>
                <w:bCs/>
                <w:sz w:val="22"/>
                <w:szCs w:val="22"/>
              </w:rPr>
            </w:pPr>
            <w:r w:rsidRPr="00576A77">
              <w:rPr>
                <w:b/>
                <w:bCs/>
                <w:sz w:val="22"/>
                <w:szCs w:val="22"/>
              </w:rPr>
              <w:t>$</w:t>
            </w:r>
            <w:r w:rsidR="00AF6FB1" w:rsidRPr="00576A77">
              <w:rPr>
                <w:b/>
                <w:bCs/>
                <w:sz w:val="22"/>
                <w:szCs w:val="22"/>
              </w:rPr>
              <w:t>2</w:t>
            </w:r>
            <w:r w:rsidR="00DC7CC6">
              <w:rPr>
                <w:b/>
                <w:bCs/>
                <w:sz w:val="22"/>
                <w:szCs w:val="22"/>
              </w:rPr>
              <w:t>0</w:t>
            </w:r>
            <w:r w:rsidR="00AF6FB1" w:rsidRPr="00576A77">
              <w:rPr>
                <w:b/>
                <w:bCs/>
                <w:sz w:val="22"/>
                <w:szCs w:val="22"/>
              </w:rPr>
              <w:t>,</w:t>
            </w:r>
            <w:r w:rsidR="00DC7CC6">
              <w:rPr>
                <w:b/>
                <w:bCs/>
                <w:sz w:val="22"/>
                <w:szCs w:val="22"/>
              </w:rPr>
              <w:t>6</w:t>
            </w:r>
            <w:r w:rsidR="00AF6FB1" w:rsidRPr="00576A77">
              <w:rPr>
                <w:b/>
                <w:bCs/>
                <w:sz w:val="22"/>
                <w:szCs w:val="22"/>
              </w:rPr>
              <w:t>00,</w:t>
            </w:r>
            <w:r w:rsidR="00AB5634" w:rsidRPr="00576A77">
              <w:rPr>
                <w:b/>
                <w:bCs/>
                <w:sz w:val="22"/>
                <w:szCs w:val="22"/>
              </w:rPr>
              <w:t>000</w:t>
            </w:r>
            <w:r w:rsidRPr="00576A77">
              <w:rPr>
                <w:b/>
                <w:bCs/>
                <w:sz w:val="22"/>
                <w:szCs w:val="22"/>
              </w:rPr>
              <w:t>*</w:t>
            </w:r>
          </w:p>
          <w:p w14:paraId="3984B8DF" w14:textId="77777777" w:rsidR="00A94856" w:rsidRPr="00576A77" w:rsidRDefault="00AF6FB1" w:rsidP="005224A5">
            <w:pPr>
              <w:ind w:left="-210" w:right="-120" w:firstLine="210"/>
              <w:jc w:val="center"/>
              <w:rPr>
                <w:b/>
                <w:bCs/>
                <w:sz w:val="22"/>
                <w:szCs w:val="22"/>
              </w:rPr>
            </w:pPr>
            <w:r w:rsidRPr="00576A77">
              <w:rPr>
                <w:b/>
                <w:bCs/>
                <w:sz w:val="22"/>
                <w:szCs w:val="22"/>
              </w:rPr>
              <w:t>UNIVERSITY PARK RECREATION DISTRICT</w:t>
            </w:r>
          </w:p>
          <w:p w14:paraId="33B508EC" w14:textId="77777777" w:rsidR="00A94856" w:rsidRPr="00576A77" w:rsidRDefault="00AF6FB1" w:rsidP="005224A5">
            <w:pPr>
              <w:jc w:val="center"/>
              <w:rPr>
                <w:b/>
                <w:bCs/>
                <w:sz w:val="22"/>
                <w:szCs w:val="22"/>
              </w:rPr>
            </w:pPr>
            <w:r w:rsidRPr="00576A77">
              <w:rPr>
                <w:b/>
                <w:bCs/>
                <w:sz w:val="22"/>
                <w:szCs w:val="22"/>
              </w:rPr>
              <w:t xml:space="preserve">Non-Ad Valorem Assessment </w:t>
            </w:r>
            <w:r w:rsidR="00A94856" w:rsidRPr="00576A77">
              <w:rPr>
                <w:b/>
                <w:bCs/>
                <w:sz w:val="22"/>
                <w:szCs w:val="22"/>
              </w:rPr>
              <w:t xml:space="preserve">Bonds, </w:t>
            </w:r>
          </w:p>
          <w:p w14:paraId="43240B45" w14:textId="07536986" w:rsidR="00A94856" w:rsidRPr="00576A77" w:rsidRDefault="000F4808" w:rsidP="005224A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Series 2026</w:t>
            </w:r>
          </w:p>
        </w:tc>
      </w:tr>
    </w:tbl>
    <w:p w14:paraId="69A3C5EB" w14:textId="77777777" w:rsidR="00A94856" w:rsidRPr="00576A77" w:rsidRDefault="00A94856" w:rsidP="00A94856">
      <w:pPr>
        <w:ind w:firstLine="720"/>
        <w:jc w:val="both"/>
        <w:rPr>
          <w:sz w:val="22"/>
          <w:szCs w:val="22"/>
        </w:rPr>
      </w:pPr>
    </w:p>
    <w:p w14:paraId="4AECCA85" w14:textId="40DD82E6" w:rsidR="00A94856" w:rsidRPr="00576A77" w:rsidRDefault="00A94856" w:rsidP="00A94856">
      <w:pPr>
        <w:spacing w:after="240"/>
        <w:ind w:firstLine="720"/>
        <w:jc w:val="both"/>
        <w:rPr>
          <w:sz w:val="22"/>
          <w:szCs w:val="22"/>
        </w:rPr>
      </w:pPr>
      <w:r w:rsidRPr="00576A77">
        <w:rPr>
          <w:sz w:val="22"/>
          <w:szCs w:val="22"/>
        </w:rPr>
        <w:t xml:space="preserve">NOTICE IS HEREBY GIVEN that separate all-or-none bids will be received by </w:t>
      </w:r>
      <w:r w:rsidR="00994DF9" w:rsidRPr="00576A77">
        <w:rPr>
          <w:sz w:val="22"/>
          <w:szCs w:val="22"/>
        </w:rPr>
        <w:t>University Park Recreation District</w:t>
      </w:r>
      <w:r w:rsidRPr="00576A77">
        <w:rPr>
          <w:sz w:val="22"/>
          <w:szCs w:val="22"/>
        </w:rPr>
        <w:t xml:space="preserve"> (the “</w:t>
      </w:r>
      <w:r w:rsidR="00AF6FB1" w:rsidRPr="00576A77">
        <w:rPr>
          <w:sz w:val="22"/>
          <w:szCs w:val="22"/>
        </w:rPr>
        <w:t>District</w:t>
      </w:r>
      <w:r w:rsidRPr="00576A77">
        <w:rPr>
          <w:sz w:val="22"/>
          <w:szCs w:val="22"/>
        </w:rPr>
        <w:t>”) for the purchase of $</w:t>
      </w:r>
      <w:r w:rsidR="00AF6FB1" w:rsidRPr="00576A77">
        <w:rPr>
          <w:sz w:val="22"/>
          <w:szCs w:val="22"/>
        </w:rPr>
        <w:t>2</w:t>
      </w:r>
      <w:r w:rsidR="00DC7CC6">
        <w:rPr>
          <w:sz w:val="22"/>
          <w:szCs w:val="22"/>
        </w:rPr>
        <w:t>0</w:t>
      </w:r>
      <w:r w:rsidR="00AF6FB1" w:rsidRPr="00576A77">
        <w:rPr>
          <w:sz w:val="22"/>
          <w:szCs w:val="22"/>
        </w:rPr>
        <w:t>,</w:t>
      </w:r>
      <w:r w:rsidR="00DC7CC6">
        <w:rPr>
          <w:sz w:val="22"/>
          <w:szCs w:val="22"/>
        </w:rPr>
        <w:t>6</w:t>
      </w:r>
      <w:r w:rsidR="00AF6FB1" w:rsidRPr="00576A77">
        <w:rPr>
          <w:sz w:val="22"/>
          <w:szCs w:val="22"/>
        </w:rPr>
        <w:t>00,000</w:t>
      </w:r>
      <w:r w:rsidRPr="00576A77">
        <w:rPr>
          <w:sz w:val="22"/>
          <w:szCs w:val="22"/>
          <w:vertAlign w:val="superscript"/>
        </w:rPr>
        <w:t>*</w:t>
      </w:r>
      <w:r w:rsidRPr="00576A77">
        <w:rPr>
          <w:sz w:val="22"/>
          <w:szCs w:val="22"/>
        </w:rPr>
        <w:t xml:space="preserve"> </w:t>
      </w:r>
      <w:r w:rsidR="00AF6FB1" w:rsidRPr="00576A77">
        <w:rPr>
          <w:sz w:val="22"/>
          <w:szCs w:val="22"/>
        </w:rPr>
        <w:t>University Park Recreation District</w:t>
      </w:r>
      <w:r w:rsidRPr="00576A77">
        <w:rPr>
          <w:sz w:val="22"/>
          <w:szCs w:val="22"/>
        </w:rPr>
        <w:t xml:space="preserve"> </w:t>
      </w:r>
      <w:r w:rsidR="00AF6FB1" w:rsidRPr="00576A77">
        <w:rPr>
          <w:sz w:val="22"/>
          <w:szCs w:val="22"/>
        </w:rPr>
        <w:t xml:space="preserve">Non-Ad Valorem Assessment </w:t>
      </w:r>
      <w:r w:rsidRPr="00576A77">
        <w:rPr>
          <w:sz w:val="22"/>
          <w:szCs w:val="22"/>
        </w:rPr>
        <w:t xml:space="preserve">Bonds, </w:t>
      </w:r>
      <w:r w:rsidR="000F4808">
        <w:rPr>
          <w:sz w:val="22"/>
          <w:szCs w:val="22"/>
        </w:rPr>
        <w:t>Series 2026</w:t>
      </w:r>
      <w:r w:rsidRPr="00576A77">
        <w:rPr>
          <w:sz w:val="22"/>
          <w:szCs w:val="22"/>
        </w:rPr>
        <w:t xml:space="preserve"> (the “</w:t>
      </w:r>
      <w:r w:rsidR="000F4808">
        <w:rPr>
          <w:sz w:val="22"/>
          <w:szCs w:val="22"/>
        </w:rPr>
        <w:t>Series 2026</w:t>
      </w:r>
      <w:r w:rsidRPr="00576A77">
        <w:rPr>
          <w:sz w:val="22"/>
          <w:szCs w:val="22"/>
        </w:rPr>
        <w:t xml:space="preserve"> Bonds”).</w:t>
      </w:r>
    </w:p>
    <w:p w14:paraId="79223DB5" w14:textId="26BF4C78" w:rsidR="00A94856" w:rsidRPr="00576A77" w:rsidRDefault="00A94856" w:rsidP="00A94856">
      <w:pPr>
        <w:spacing w:after="240"/>
        <w:ind w:firstLine="720"/>
        <w:jc w:val="both"/>
        <w:rPr>
          <w:sz w:val="22"/>
          <w:szCs w:val="22"/>
        </w:rPr>
      </w:pPr>
      <w:r w:rsidRPr="00576A77">
        <w:rPr>
          <w:sz w:val="22"/>
          <w:szCs w:val="22"/>
        </w:rPr>
        <w:t>In accordance w</w:t>
      </w:r>
      <w:r w:rsidR="00D15435" w:rsidRPr="00576A77">
        <w:rPr>
          <w:sz w:val="22"/>
          <w:szCs w:val="22"/>
        </w:rPr>
        <w:t>ith the Official Notice of Sale,</w:t>
      </w:r>
      <w:r w:rsidRPr="00576A77">
        <w:rPr>
          <w:sz w:val="22"/>
          <w:szCs w:val="22"/>
        </w:rPr>
        <w:t xml:space="preserve"> all bids for the </w:t>
      </w:r>
      <w:r w:rsidR="000F4808">
        <w:rPr>
          <w:sz w:val="22"/>
          <w:szCs w:val="22"/>
        </w:rPr>
        <w:t>Series 2026</w:t>
      </w:r>
      <w:r w:rsidRPr="00576A77">
        <w:rPr>
          <w:sz w:val="22"/>
          <w:szCs w:val="22"/>
        </w:rPr>
        <w:t xml:space="preserve"> Bonds must be submitted electronically via Parity</w:t>
      </w:r>
      <w:r w:rsidRPr="00576A77">
        <w:rPr>
          <w:sz w:val="22"/>
          <w:szCs w:val="22"/>
          <w:vertAlign w:val="superscript"/>
        </w:rPr>
        <w:t xml:space="preserve">® </w:t>
      </w:r>
      <w:r w:rsidRPr="00576A77">
        <w:rPr>
          <w:sz w:val="22"/>
          <w:szCs w:val="22"/>
        </w:rPr>
        <w:t xml:space="preserve">on </w:t>
      </w:r>
      <w:r w:rsidR="000B733A">
        <w:rPr>
          <w:sz w:val="22"/>
          <w:szCs w:val="22"/>
        </w:rPr>
        <w:t>September 1</w:t>
      </w:r>
      <w:r w:rsidR="0008269F">
        <w:rPr>
          <w:sz w:val="22"/>
          <w:szCs w:val="22"/>
        </w:rPr>
        <w:t>, 202</w:t>
      </w:r>
      <w:r w:rsidR="000F4808">
        <w:rPr>
          <w:sz w:val="22"/>
          <w:szCs w:val="22"/>
        </w:rPr>
        <w:t>6</w:t>
      </w:r>
      <w:r w:rsidR="004661CA" w:rsidRPr="00576A77">
        <w:rPr>
          <w:sz w:val="22"/>
          <w:szCs w:val="22"/>
        </w:rPr>
        <w:t>,</w:t>
      </w:r>
      <w:r w:rsidRPr="00576A77">
        <w:rPr>
          <w:sz w:val="22"/>
          <w:szCs w:val="22"/>
        </w:rPr>
        <w:t xml:space="preserve"> at 11:00 A.M. Eastern Time, or such other date and time as set by the District on Parity</w:t>
      </w:r>
      <w:r w:rsidRPr="00576A77">
        <w:rPr>
          <w:sz w:val="22"/>
          <w:szCs w:val="22"/>
          <w:vertAlign w:val="superscript"/>
        </w:rPr>
        <w:t>®</w:t>
      </w:r>
      <w:r w:rsidRPr="00576A77">
        <w:rPr>
          <w:sz w:val="22"/>
          <w:szCs w:val="22"/>
        </w:rPr>
        <w:t xml:space="preserve"> that is no less than 10 days from the publication of this Summary Notice of Sale.</w:t>
      </w:r>
    </w:p>
    <w:p w14:paraId="31A65073" w14:textId="4DC2A338" w:rsidR="00A94856" w:rsidRPr="00576A77" w:rsidRDefault="00A94856" w:rsidP="00A94856">
      <w:pPr>
        <w:spacing w:after="240"/>
        <w:ind w:firstLine="720"/>
        <w:jc w:val="both"/>
        <w:rPr>
          <w:sz w:val="22"/>
          <w:szCs w:val="22"/>
        </w:rPr>
      </w:pPr>
      <w:r w:rsidRPr="00576A77">
        <w:rPr>
          <w:sz w:val="22"/>
          <w:szCs w:val="22"/>
        </w:rPr>
        <w:t xml:space="preserve">To bid, bidders must be a contracted customer of </w:t>
      </w:r>
      <w:r w:rsidR="000F4808">
        <w:rPr>
          <w:sz w:val="22"/>
          <w:szCs w:val="22"/>
        </w:rPr>
        <w:t xml:space="preserve">S&amp;P </w:t>
      </w:r>
      <w:proofErr w:type="spellStart"/>
      <w:r w:rsidR="000F4808">
        <w:rPr>
          <w:sz w:val="22"/>
          <w:szCs w:val="22"/>
        </w:rPr>
        <w:t>Global’s</w:t>
      </w:r>
      <w:proofErr w:type="spellEnd"/>
      <w:r w:rsidR="000F4808">
        <w:rPr>
          <w:sz w:val="22"/>
          <w:szCs w:val="22"/>
        </w:rPr>
        <w:t xml:space="preserve"> </w:t>
      </w:r>
      <w:proofErr w:type="spellStart"/>
      <w:r w:rsidR="00576A77" w:rsidRPr="00576A77">
        <w:rPr>
          <w:sz w:val="22"/>
          <w:szCs w:val="22"/>
        </w:rPr>
        <w:t>BiDCOMP</w:t>
      </w:r>
      <w:proofErr w:type="spellEnd"/>
      <w:r w:rsidR="00576A77" w:rsidRPr="00576A77">
        <w:rPr>
          <w:sz w:val="22"/>
          <w:szCs w:val="22"/>
        </w:rPr>
        <w:t>/</w:t>
      </w:r>
      <w:r w:rsidR="00526855" w:rsidRPr="00576A77">
        <w:rPr>
          <w:sz w:val="22"/>
          <w:szCs w:val="22"/>
        </w:rPr>
        <w:t>Parity</w:t>
      </w:r>
      <w:r w:rsidR="00526855" w:rsidRPr="00576A77">
        <w:rPr>
          <w:sz w:val="22"/>
          <w:szCs w:val="22"/>
          <w:vertAlign w:val="superscript"/>
        </w:rPr>
        <w:t>®</w:t>
      </w:r>
      <w:r w:rsidRPr="00576A77">
        <w:rPr>
          <w:sz w:val="22"/>
          <w:szCs w:val="22"/>
        </w:rPr>
        <w:t xml:space="preserve"> Competitive Bidding System (the “System”</w:t>
      </w:r>
      <w:r w:rsidR="00970331" w:rsidRPr="00576A77">
        <w:rPr>
          <w:sz w:val="22"/>
          <w:szCs w:val="22"/>
        </w:rPr>
        <w:t xml:space="preserve"> or “Parity</w:t>
      </w:r>
      <w:r w:rsidR="00970331" w:rsidRPr="00576A77">
        <w:rPr>
          <w:sz w:val="22"/>
          <w:szCs w:val="22"/>
          <w:vertAlign w:val="superscript"/>
        </w:rPr>
        <w:t>®</w:t>
      </w:r>
      <w:r w:rsidR="00970331" w:rsidRPr="00576A77">
        <w:rPr>
          <w:sz w:val="22"/>
          <w:szCs w:val="22"/>
        </w:rPr>
        <w:t>”</w:t>
      </w:r>
      <w:r w:rsidRPr="00576A77">
        <w:rPr>
          <w:sz w:val="22"/>
          <w:szCs w:val="22"/>
        </w:rPr>
        <w:t>).  Prospective bidders that do not have a contract with the System should call (212) 849-5021 to become a customer and to obtain a list of the bidding rules and procedures. For further information about Parity</w:t>
      </w:r>
      <w:r w:rsidRPr="00576A77">
        <w:rPr>
          <w:sz w:val="22"/>
          <w:szCs w:val="22"/>
          <w:vertAlign w:val="superscript"/>
        </w:rPr>
        <w:t>®</w:t>
      </w:r>
      <w:r w:rsidRPr="00576A77">
        <w:rPr>
          <w:sz w:val="22"/>
          <w:szCs w:val="22"/>
        </w:rPr>
        <w:t xml:space="preserve">, potential bidders may contact </w:t>
      </w:r>
      <w:r w:rsidR="000F4808">
        <w:rPr>
          <w:sz w:val="22"/>
          <w:szCs w:val="22"/>
        </w:rPr>
        <w:t>S&amp;P Global at 55 Water Street</w:t>
      </w:r>
      <w:r w:rsidRPr="00576A77">
        <w:rPr>
          <w:sz w:val="22"/>
          <w:szCs w:val="22"/>
        </w:rPr>
        <w:t>, New York, NY 100</w:t>
      </w:r>
      <w:r w:rsidR="000F4808">
        <w:rPr>
          <w:sz w:val="22"/>
          <w:szCs w:val="22"/>
        </w:rPr>
        <w:t>41</w:t>
      </w:r>
      <w:r w:rsidRPr="00576A77">
        <w:rPr>
          <w:sz w:val="22"/>
          <w:szCs w:val="22"/>
        </w:rPr>
        <w:t>, or telephone (212) 849-5021.  The use of Parity</w:t>
      </w:r>
      <w:r w:rsidRPr="00576A77">
        <w:rPr>
          <w:sz w:val="22"/>
          <w:szCs w:val="22"/>
          <w:vertAlign w:val="superscript"/>
        </w:rPr>
        <w:t>®</w:t>
      </w:r>
      <w:r w:rsidRPr="00576A77">
        <w:rPr>
          <w:sz w:val="22"/>
          <w:szCs w:val="22"/>
        </w:rPr>
        <w:t xml:space="preserve"> shall be at th</w:t>
      </w:r>
      <w:r w:rsidR="00D15435" w:rsidRPr="00576A77">
        <w:rPr>
          <w:sz w:val="22"/>
          <w:szCs w:val="22"/>
        </w:rPr>
        <w:t>e bidder’s risk and expense;</w:t>
      </w:r>
      <w:r w:rsidRPr="00576A77">
        <w:rPr>
          <w:sz w:val="22"/>
          <w:szCs w:val="22"/>
        </w:rPr>
        <w:t xml:space="preserve"> the </w:t>
      </w:r>
      <w:r w:rsidR="00AF6FB1" w:rsidRPr="00576A77">
        <w:rPr>
          <w:sz w:val="22"/>
          <w:szCs w:val="22"/>
        </w:rPr>
        <w:t>District</w:t>
      </w:r>
      <w:r w:rsidRPr="00576A77">
        <w:rPr>
          <w:sz w:val="22"/>
          <w:szCs w:val="22"/>
        </w:rPr>
        <w:t xml:space="preserve"> shall have </w:t>
      </w:r>
      <w:r w:rsidR="00994DF9" w:rsidRPr="00576A77">
        <w:rPr>
          <w:sz w:val="22"/>
          <w:szCs w:val="22"/>
        </w:rPr>
        <w:t>no</w:t>
      </w:r>
      <w:r w:rsidRPr="00576A77">
        <w:rPr>
          <w:sz w:val="22"/>
          <w:szCs w:val="22"/>
        </w:rPr>
        <w:t xml:space="preserve"> liability with respect thereto.  Only bids submitted through Parity</w:t>
      </w:r>
      <w:r w:rsidRPr="00576A77">
        <w:rPr>
          <w:sz w:val="22"/>
          <w:szCs w:val="22"/>
          <w:vertAlign w:val="superscript"/>
        </w:rPr>
        <w:t>®</w:t>
      </w:r>
      <w:r w:rsidRPr="00576A77">
        <w:rPr>
          <w:sz w:val="22"/>
          <w:szCs w:val="22"/>
        </w:rPr>
        <w:t xml:space="preserve"> will be considered.  The </w:t>
      </w:r>
      <w:r w:rsidR="00AF6FB1" w:rsidRPr="00576A77">
        <w:rPr>
          <w:sz w:val="22"/>
          <w:szCs w:val="22"/>
        </w:rPr>
        <w:t>District</w:t>
      </w:r>
      <w:r w:rsidRPr="00576A77">
        <w:rPr>
          <w:sz w:val="22"/>
          <w:szCs w:val="22"/>
        </w:rPr>
        <w:t xml:space="preserve"> reserves the right to cancel or postpone the date and time established for the receipt of bids and to change the principal amount or amortization of the </w:t>
      </w:r>
      <w:r w:rsidR="000F4808">
        <w:rPr>
          <w:sz w:val="22"/>
          <w:szCs w:val="22"/>
        </w:rPr>
        <w:t>Series 2026</w:t>
      </w:r>
      <w:r w:rsidRPr="00576A77">
        <w:rPr>
          <w:sz w:val="22"/>
          <w:szCs w:val="22"/>
        </w:rPr>
        <w:t xml:space="preserve"> Bonds by notice communicated through Thomson Municipal Market Monitor no less than twenty-four (24) hours prior to the date and time established for receipt of bids.</w:t>
      </w:r>
    </w:p>
    <w:p w14:paraId="546923D1" w14:textId="63C06673" w:rsidR="00A94856" w:rsidRPr="00576A77" w:rsidRDefault="00A94856" w:rsidP="00A94856">
      <w:pPr>
        <w:spacing w:after="240"/>
        <w:ind w:firstLine="720"/>
        <w:jc w:val="both"/>
        <w:rPr>
          <w:sz w:val="22"/>
          <w:szCs w:val="22"/>
        </w:rPr>
      </w:pPr>
      <w:r w:rsidRPr="00576A77">
        <w:rPr>
          <w:sz w:val="22"/>
          <w:szCs w:val="22"/>
        </w:rPr>
        <w:t xml:space="preserve">As described in the Official Notice of Sale for the </w:t>
      </w:r>
      <w:r w:rsidR="000F4808">
        <w:rPr>
          <w:sz w:val="22"/>
          <w:szCs w:val="22"/>
        </w:rPr>
        <w:t>Series 2026</w:t>
      </w:r>
      <w:r w:rsidRPr="00576A77">
        <w:rPr>
          <w:sz w:val="22"/>
          <w:szCs w:val="22"/>
        </w:rPr>
        <w:t xml:space="preserve"> Bonds, the </w:t>
      </w:r>
      <w:r w:rsidR="000F4808">
        <w:rPr>
          <w:sz w:val="22"/>
          <w:szCs w:val="22"/>
        </w:rPr>
        <w:t>Series 2026</w:t>
      </w:r>
      <w:r w:rsidRPr="00576A77">
        <w:rPr>
          <w:sz w:val="22"/>
          <w:szCs w:val="22"/>
        </w:rPr>
        <w:t xml:space="preserve"> Bonds are being issued </w:t>
      </w:r>
      <w:r w:rsidR="00994DF9" w:rsidRPr="00576A77">
        <w:rPr>
          <w:sz w:val="22"/>
          <w:szCs w:val="22"/>
        </w:rPr>
        <w:t xml:space="preserve">for the principal purpose of </w:t>
      </w:r>
      <w:r w:rsidR="00BE0FE1">
        <w:rPr>
          <w:sz w:val="22"/>
          <w:szCs w:val="22"/>
        </w:rPr>
        <w:t>(</w:t>
      </w:r>
      <w:proofErr w:type="spellStart"/>
      <w:r w:rsidR="00BE0FE1">
        <w:rPr>
          <w:sz w:val="22"/>
          <w:szCs w:val="22"/>
        </w:rPr>
        <w:t>i</w:t>
      </w:r>
      <w:proofErr w:type="spellEnd"/>
      <w:r w:rsidR="00BE0FE1">
        <w:rPr>
          <w:sz w:val="22"/>
          <w:szCs w:val="22"/>
        </w:rPr>
        <w:t xml:space="preserve">) </w:t>
      </w:r>
      <w:r w:rsidR="00994DF9" w:rsidRPr="00576A77">
        <w:rPr>
          <w:sz w:val="22"/>
          <w:szCs w:val="22"/>
        </w:rPr>
        <w:t xml:space="preserve">paying for costs associated with the </w:t>
      </w:r>
      <w:r w:rsidR="004661CA">
        <w:rPr>
          <w:sz w:val="22"/>
          <w:szCs w:val="22"/>
        </w:rPr>
        <w:t xml:space="preserve">construction, renovation, </w:t>
      </w:r>
      <w:r w:rsidR="00994DF9" w:rsidRPr="00576A77">
        <w:rPr>
          <w:sz w:val="22"/>
          <w:szCs w:val="22"/>
        </w:rPr>
        <w:t xml:space="preserve">improvement, equipping and operation of </w:t>
      </w:r>
      <w:r w:rsidR="004661CA">
        <w:rPr>
          <w:sz w:val="22"/>
          <w:szCs w:val="22"/>
        </w:rPr>
        <w:t xml:space="preserve">Phase II of </w:t>
      </w:r>
      <w:r w:rsidR="001E2DD5">
        <w:rPr>
          <w:sz w:val="22"/>
          <w:szCs w:val="22"/>
        </w:rPr>
        <w:t xml:space="preserve">the </w:t>
      </w:r>
      <w:r w:rsidR="004661CA">
        <w:rPr>
          <w:sz w:val="22"/>
          <w:szCs w:val="22"/>
        </w:rPr>
        <w:t>improvement</w:t>
      </w:r>
      <w:r w:rsidR="001E2DD5">
        <w:rPr>
          <w:sz w:val="22"/>
          <w:szCs w:val="22"/>
        </w:rPr>
        <w:t>s</w:t>
      </w:r>
      <w:r w:rsidR="004661CA">
        <w:rPr>
          <w:sz w:val="22"/>
          <w:szCs w:val="22"/>
        </w:rPr>
        <w:t xml:space="preserve"> to the </w:t>
      </w:r>
      <w:r w:rsidR="00994DF9" w:rsidRPr="00576A77">
        <w:rPr>
          <w:sz w:val="22"/>
          <w:szCs w:val="22"/>
        </w:rPr>
        <w:t>University Park Country Club located in Manatee County, Florida</w:t>
      </w:r>
      <w:r w:rsidR="00BE0FE1">
        <w:rPr>
          <w:sz w:val="22"/>
          <w:szCs w:val="22"/>
        </w:rPr>
        <w:t xml:space="preserve"> and (ii) retiring certain prior outstanding indebtedness of the District.</w:t>
      </w:r>
    </w:p>
    <w:p w14:paraId="608FF32C" w14:textId="716F334F" w:rsidR="00A94856" w:rsidRPr="00576A77" w:rsidRDefault="00A94856" w:rsidP="00A94856">
      <w:pPr>
        <w:spacing w:after="240"/>
        <w:ind w:firstLine="720"/>
        <w:jc w:val="both"/>
        <w:rPr>
          <w:sz w:val="22"/>
          <w:szCs w:val="22"/>
        </w:rPr>
      </w:pPr>
      <w:r w:rsidRPr="00576A77">
        <w:rPr>
          <w:sz w:val="22"/>
          <w:szCs w:val="22"/>
        </w:rPr>
        <w:t xml:space="preserve">The </w:t>
      </w:r>
      <w:r w:rsidR="000F4808">
        <w:rPr>
          <w:sz w:val="22"/>
          <w:szCs w:val="22"/>
        </w:rPr>
        <w:t>Series 2026</w:t>
      </w:r>
      <w:r w:rsidRPr="00576A77">
        <w:rPr>
          <w:sz w:val="22"/>
          <w:szCs w:val="22"/>
        </w:rPr>
        <w:t xml:space="preserve"> Bonds will be issued in fully registered book-entry-only form through the facilities of The Depository Trust Company, as the securities depository.  Beneficial interests in the </w:t>
      </w:r>
      <w:r w:rsidR="000F4808">
        <w:rPr>
          <w:sz w:val="22"/>
          <w:szCs w:val="22"/>
        </w:rPr>
        <w:t>Series 2026</w:t>
      </w:r>
      <w:r w:rsidRPr="00576A77">
        <w:rPr>
          <w:sz w:val="22"/>
          <w:szCs w:val="22"/>
        </w:rPr>
        <w:t xml:space="preserve"> Bonds may be sold in denominations of $5,000 or integral multiples of $5,000.  Settlement for the </w:t>
      </w:r>
      <w:r w:rsidR="000F4808">
        <w:rPr>
          <w:sz w:val="22"/>
          <w:szCs w:val="22"/>
        </w:rPr>
        <w:t>Series 2026</w:t>
      </w:r>
      <w:r w:rsidRPr="00576A77">
        <w:rPr>
          <w:sz w:val="22"/>
          <w:szCs w:val="22"/>
        </w:rPr>
        <w:t xml:space="preserve"> Bonds is expected to occur on or about </w:t>
      </w:r>
      <w:r w:rsidR="00A404DB">
        <w:rPr>
          <w:sz w:val="22"/>
          <w:szCs w:val="22"/>
        </w:rPr>
        <w:t xml:space="preserve">September </w:t>
      </w:r>
      <w:r w:rsidR="00D253CB">
        <w:rPr>
          <w:sz w:val="22"/>
          <w:szCs w:val="22"/>
        </w:rPr>
        <w:t>1</w:t>
      </w:r>
      <w:r w:rsidR="009D69A2">
        <w:rPr>
          <w:sz w:val="22"/>
          <w:szCs w:val="22"/>
        </w:rPr>
        <w:t>1</w:t>
      </w:r>
      <w:r w:rsidR="0008269F">
        <w:rPr>
          <w:sz w:val="22"/>
          <w:szCs w:val="22"/>
        </w:rPr>
        <w:t>, 202</w:t>
      </w:r>
      <w:r w:rsidR="000F4808">
        <w:rPr>
          <w:sz w:val="22"/>
          <w:szCs w:val="22"/>
        </w:rPr>
        <w:t>6</w:t>
      </w:r>
      <w:r w:rsidRPr="00576A77">
        <w:rPr>
          <w:sz w:val="22"/>
          <w:szCs w:val="22"/>
        </w:rPr>
        <w:t>.</w:t>
      </w:r>
    </w:p>
    <w:p w14:paraId="0D70CE8E" w14:textId="6B5C1A24" w:rsidR="00A94856" w:rsidRPr="00576A77" w:rsidRDefault="00A94856" w:rsidP="003F6598">
      <w:pPr>
        <w:spacing w:after="240"/>
        <w:ind w:firstLine="720"/>
        <w:jc w:val="both"/>
        <w:rPr>
          <w:sz w:val="22"/>
          <w:szCs w:val="22"/>
        </w:rPr>
      </w:pPr>
      <w:r w:rsidRPr="00576A77">
        <w:rPr>
          <w:sz w:val="22"/>
          <w:szCs w:val="22"/>
        </w:rPr>
        <w:t xml:space="preserve">The Preliminary Official Statement and the Official Notice of Sale </w:t>
      </w:r>
      <w:r w:rsidR="002157D4">
        <w:rPr>
          <w:sz w:val="22"/>
          <w:szCs w:val="22"/>
        </w:rPr>
        <w:t>relating to</w:t>
      </w:r>
      <w:r w:rsidRPr="00576A77">
        <w:rPr>
          <w:sz w:val="22"/>
          <w:szCs w:val="22"/>
        </w:rPr>
        <w:t xml:space="preserve"> the </w:t>
      </w:r>
      <w:r w:rsidR="000F4808">
        <w:rPr>
          <w:sz w:val="22"/>
          <w:szCs w:val="22"/>
        </w:rPr>
        <w:t>Series 2026</w:t>
      </w:r>
      <w:r w:rsidRPr="00576A77">
        <w:rPr>
          <w:sz w:val="22"/>
          <w:szCs w:val="22"/>
        </w:rPr>
        <w:t xml:space="preserve"> Bonds may be obtained electronically from </w:t>
      </w:r>
      <w:hyperlink r:id="rId6" w:history="1">
        <w:r w:rsidRPr="00576A77">
          <w:rPr>
            <w:rStyle w:val="Hyperlink"/>
            <w:sz w:val="22"/>
            <w:szCs w:val="22"/>
          </w:rPr>
          <w:t>www.MuniOS.com</w:t>
        </w:r>
      </w:hyperlink>
      <w:r w:rsidRPr="00576A77">
        <w:rPr>
          <w:sz w:val="22"/>
          <w:szCs w:val="22"/>
        </w:rPr>
        <w:t xml:space="preserve"> on </w:t>
      </w:r>
      <w:r w:rsidR="00A404DB">
        <w:rPr>
          <w:sz w:val="22"/>
          <w:szCs w:val="22"/>
        </w:rPr>
        <w:t>August 2</w:t>
      </w:r>
      <w:r w:rsidR="000B733A">
        <w:rPr>
          <w:sz w:val="22"/>
          <w:szCs w:val="22"/>
        </w:rPr>
        <w:t>4</w:t>
      </w:r>
      <w:r w:rsidR="0008269F">
        <w:rPr>
          <w:sz w:val="22"/>
          <w:szCs w:val="22"/>
        </w:rPr>
        <w:t>, 202</w:t>
      </w:r>
      <w:r w:rsidR="000F4808">
        <w:rPr>
          <w:sz w:val="22"/>
          <w:szCs w:val="22"/>
        </w:rPr>
        <w:t>6</w:t>
      </w:r>
      <w:r w:rsidRPr="00576A77">
        <w:rPr>
          <w:sz w:val="22"/>
          <w:szCs w:val="22"/>
        </w:rPr>
        <w:t xml:space="preserve">. Copies of the Preliminary Official </w:t>
      </w:r>
      <w:r w:rsidRPr="0008269F">
        <w:rPr>
          <w:sz w:val="22"/>
          <w:szCs w:val="22"/>
        </w:rPr>
        <w:t xml:space="preserve">Statement and the Official Notice of Sale will also be available upon request from the </w:t>
      </w:r>
      <w:r w:rsidR="00AF6FB1" w:rsidRPr="0008269F">
        <w:rPr>
          <w:sz w:val="22"/>
          <w:szCs w:val="22"/>
        </w:rPr>
        <w:t>District</w:t>
      </w:r>
      <w:r w:rsidRPr="0008269F">
        <w:rPr>
          <w:sz w:val="22"/>
          <w:szCs w:val="22"/>
        </w:rPr>
        <w:t xml:space="preserve">’s </w:t>
      </w:r>
      <w:r w:rsidR="000F4808">
        <w:rPr>
          <w:sz w:val="22"/>
          <w:szCs w:val="22"/>
        </w:rPr>
        <w:t xml:space="preserve">Municipal </w:t>
      </w:r>
      <w:r w:rsidRPr="0008269F">
        <w:rPr>
          <w:sz w:val="22"/>
          <w:szCs w:val="22"/>
        </w:rPr>
        <w:t xml:space="preserve">Advisor, PFM Financial Advisors LLC, </w:t>
      </w:r>
      <w:r w:rsidR="003F6598" w:rsidRPr="0008269F">
        <w:rPr>
          <w:rFonts w:eastAsiaTheme="minorHAnsi"/>
          <w:color w:val="000000" w:themeColor="text1"/>
          <w:sz w:val="22"/>
          <w:szCs w:val="22"/>
        </w:rPr>
        <w:t xml:space="preserve">Attention: Brent Wilder, </w:t>
      </w:r>
      <w:r w:rsidR="008764DD" w:rsidRPr="0008269F">
        <w:rPr>
          <w:rFonts w:eastAsiaTheme="minorHAnsi"/>
          <w:color w:val="000000" w:themeColor="text1"/>
          <w:sz w:val="22"/>
          <w:szCs w:val="22"/>
        </w:rPr>
        <w:t>Managing Director</w:t>
      </w:r>
      <w:r w:rsidR="0008269F" w:rsidRPr="0008269F">
        <w:rPr>
          <w:rFonts w:eastAsiaTheme="minorHAnsi"/>
          <w:color w:val="000000" w:themeColor="text1"/>
          <w:sz w:val="22"/>
          <w:szCs w:val="22"/>
        </w:rPr>
        <w:t xml:space="preserve"> </w:t>
      </w:r>
      <w:r w:rsidR="0008269F" w:rsidRPr="0008269F">
        <w:rPr>
          <w:sz w:val="22"/>
          <w:szCs w:val="22"/>
        </w:rPr>
        <w:t>(</w:t>
      </w:r>
      <w:hyperlink r:id="rId7" w:history="1">
        <w:r w:rsidR="0008269F" w:rsidRPr="0008269F">
          <w:rPr>
            <w:rStyle w:val="Hyperlink"/>
            <w:sz w:val="22"/>
            <w:szCs w:val="22"/>
          </w:rPr>
          <w:t>wilderb@pfm.com</w:t>
        </w:r>
      </w:hyperlink>
      <w:r w:rsidR="0008269F" w:rsidRPr="0008269F">
        <w:rPr>
          <w:sz w:val="22"/>
          <w:szCs w:val="22"/>
        </w:rPr>
        <w:t>)</w:t>
      </w:r>
      <w:r w:rsidR="003F6598" w:rsidRPr="0008269F">
        <w:rPr>
          <w:sz w:val="22"/>
          <w:szCs w:val="22"/>
        </w:rPr>
        <w:t>, or</w:t>
      </w:r>
      <w:r w:rsidRPr="0008269F">
        <w:rPr>
          <w:sz w:val="22"/>
          <w:szCs w:val="22"/>
        </w:rPr>
        <w:t xml:space="preserve"> Attention: </w:t>
      </w:r>
      <w:r w:rsidR="00994DF9" w:rsidRPr="0008269F">
        <w:rPr>
          <w:sz w:val="22"/>
          <w:szCs w:val="22"/>
        </w:rPr>
        <w:t xml:space="preserve">Michael Dennis, </w:t>
      </w:r>
      <w:r w:rsidR="004661CA" w:rsidRPr="0008269F">
        <w:rPr>
          <w:sz w:val="22"/>
          <w:szCs w:val="22"/>
        </w:rPr>
        <w:t>Senior Managing Consultant</w:t>
      </w:r>
      <w:r w:rsidR="0008269F" w:rsidRPr="0008269F">
        <w:rPr>
          <w:sz w:val="22"/>
          <w:szCs w:val="22"/>
        </w:rPr>
        <w:t xml:space="preserve"> (</w:t>
      </w:r>
      <w:hyperlink r:id="rId8" w:history="1">
        <w:r w:rsidR="0008269F" w:rsidRPr="0008269F">
          <w:rPr>
            <w:rStyle w:val="Hyperlink"/>
            <w:sz w:val="22"/>
            <w:szCs w:val="22"/>
          </w:rPr>
          <w:t>dennism@pfm.com</w:t>
        </w:r>
      </w:hyperlink>
      <w:r w:rsidR="0008269F" w:rsidRPr="0008269F">
        <w:rPr>
          <w:sz w:val="22"/>
          <w:szCs w:val="22"/>
        </w:rPr>
        <w:t>)</w:t>
      </w:r>
      <w:r w:rsidRPr="0008269F">
        <w:rPr>
          <w:sz w:val="22"/>
          <w:szCs w:val="22"/>
        </w:rPr>
        <w:t>.</w:t>
      </w:r>
    </w:p>
    <w:p w14:paraId="3BB0E2D2" w14:textId="2988E89D" w:rsidR="004B53A5" w:rsidRPr="00576A77" w:rsidRDefault="004661CA" w:rsidP="004B53A5">
      <w:pPr>
        <w:ind w:firstLine="720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Vivian Carvalho</w:t>
      </w:r>
      <w:r w:rsidR="00994DF9" w:rsidRPr="00576A77">
        <w:rPr>
          <w:b/>
          <w:sz w:val="22"/>
          <w:szCs w:val="22"/>
        </w:rPr>
        <w:t>, District Manager</w:t>
      </w:r>
    </w:p>
    <w:p w14:paraId="0BFA65D6" w14:textId="77777777" w:rsidR="004B53A5" w:rsidRPr="00576A77" w:rsidRDefault="00AF6FB1" w:rsidP="004B53A5">
      <w:pPr>
        <w:ind w:firstLine="720"/>
        <w:jc w:val="center"/>
        <w:rPr>
          <w:b/>
          <w:sz w:val="22"/>
          <w:szCs w:val="22"/>
        </w:rPr>
      </w:pPr>
      <w:r w:rsidRPr="00576A77">
        <w:rPr>
          <w:b/>
          <w:sz w:val="22"/>
          <w:szCs w:val="22"/>
        </w:rPr>
        <w:t>University Park Recreation District</w:t>
      </w:r>
    </w:p>
    <w:p w14:paraId="20218A87" w14:textId="5E264AC3" w:rsidR="00A94856" w:rsidRPr="00576A77" w:rsidRDefault="00A94856" w:rsidP="0033602A">
      <w:pPr>
        <w:spacing w:after="240"/>
        <w:jc w:val="both"/>
        <w:rPr>
          <w:sz w:val="22"/>
          <w:szCs w:val="22"/>
        </w:rPr>
      </w:pPr>
      <w:r w:rsidRPr="00576A77">
        <w:rPr>
          <w:sz w:val="22"/>
          <w:szCs w:val="22"/>
        </w:rPr>
        <w:t xml:space="preserve">Dated: </w:t>
      </w:r>
      <w:r w:rsidR="00A404DB">
        <w:rPr>
          <w:sz w:val="22"/>
          <w:szCs w:val="22"/>
        </w:rPr>
        <w:t>August 21,</w:t>
      </w:r>
      <w:r w:rsidR="00576A77">
        <w:rPr>
          <w:sz w:val="22"/>
          <w:szCs w:val="22"/>
        </w:rPr>
        <w:t xml:space="preserve"> 202</w:t>
      </w:r>
      <w:r w:rsidR="000F4808">
        <w:rPr>
          <w:sz w:val="22"/>
          <w:szCs w:val="22"/>
        </w:rPr>
        <w:t>6</w:t>
      </w:r>
    </w:p>
    <w:p w14:paraId="41CC10F8" w14:textId="77777777" w:rsidR="00A94856" w:rsidRPr="00576A77" w:rsidRDefault="00A94856" w:rsidP="00A94856">
      <w:pPr>
        <w:rPr>
          <w:sz w:val="22"/>
          <w:szCs w:val="22"/>
        </w:rPr>
      </w:pPr>
      <w:r w:rsidRPr="00576A77">
        <w:rPr>
          <w:sz w:val="22"/>
          <w:szCs w:val="22"/>
          <w:u w:val="single"/>
        </w:rPr>
        <w:tab/>
      </w:r>
      <w:r w:rsidRPr="00576A77">
        <w:rPr>
          <w:sz w:val="22"/>
          <w:szCs w:val="22"/>
          <w:u w:val="single"/>
        </w:rPr>
        <w:tab/>
      </w:r>
      <w:r w:rsidRPr="00576A77">
        <w:rPr>
          <w:sz w:val="22"/>
          <w:szCs w:val="22"/>
          <w:u w:val="single"/>
        </w:rPr>
        <w:tab/>
      </w:r>
      <w:r w:rsidRPr="00576A77">
        <w:rPr>
          <w:sz w:val="22"/>
          <w:szCs w:val="22"/>
          <w:u w:val="single"/>
        </w:rPr>
        <w:tab/>
      </w:r>
    </w:p>
    <w:p w14:paraId="4CB3CF36" w14:textId="77777777" w:rsidR="00A94856" w:rsidRPr="00576A77" w:rsidRDefault="00A94856" w:rsidP="00A94856">
      <w:pPr>
        <w:rPr>
          <w:sz w:val="22"/>
          <w:szCs w:val="22"/>
        </w:rPr>
      </w:pPr>
      <w:r w:rsidRPr="00576A77">
        <w:rPr>
          <w:rStyle w:val="FootnoteReference"/>
          <w:sz w:val="22"/>
          <w:szCs w:val="22"/>
        </w:rPr>
        <w:t>*</w:t>
      </w:r>
      <w:r w:rsidRPr="00576A77">
        <w:rPr>
          <w:sz w:val="22"/>
          <w:szCs w:val="22"/>
        </w:rPr>
        <w:t xml:space="preserve"> Preliminary, subject to change.</w:t>
      </w:r>
    </w:p>
    <w:p w14:paraId="292131A5" w14:textId="77777777" w:rsidR="00814895" w:rsidRPr="00576A77" w:rsidRDefault="00814895" w:rsidP="00A94856">
      <w:pPr>
        <w:rPr>
          <w:sz w:val="22"/>
          <w:szCs w:val="22"/>
        </w:rPr>
      </w:pPr>
    </w:p>
    <w:sectPr w:rsidR="00814895" w:rsidRPr="00576A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08" w:right="1152" w:bottom="720" w:left="1152" w:header="1008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A7967" w14:textId="77777777" w:rsidR="00F1661A" w:rsidRDefault="00F1661A">
      <w:r>
        <w:separator/>
      </w:r>
    </w:p>
  </w:endnote>
  <w:endnote w:type="continuationSeparator" w:id="0">
    <w:p w14:paraId="3D74A260" w14:textId="77777777" w:rsidR="00F1661A" w:rsidRDefault="00F16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D4199" w14:textId="77777777" w:rsidR="007F7DE8" w:rsidRDefault="007F7DE8" w:rsidP="007879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71992" w14:textId="77777777" w:rsidR="007F7DE8" w:rsidRDefault="007F7DE8" w:rsidP="008975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5C4BA" w14:textId="77777777" w:rsidR="007F7DE8" w:rsidRDefault="007F7DE8" w:rsidP="008566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99A48" w14:textId="77777777" w:rsidR="00F1661A" w:rsidRDefault="00F1661A">
      <w:r>
        <w:separator/>
      </w:r>
    </w:p>
  </w:footnote>
  <w:footnote w:type="continuationSeparator" w:id="0">
    <w:p w14:paraId="03B5BE94" w14:textId="77777777" w:rsidR="00F1661A" w:rsidRDefault="00F16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AA148" w14:textId="77777777" w:rsidR="00814895" w:rsidRDefault="008148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B43D7" w14:textId="77777777" w:rsidR="00814895" w:rsidRDefault="008148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80FB7" w14:textId="77777777" w:rsidR="00814895" w:rsidRDefault="008148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895"/>
    <w:rsid w:val="00045C29"/>
    <w:rsid w:val="0008269F"/>
    <w:rsid w:val="000B733A"/>
    <w:rsid w:val="000F4808"/>
    <w:rsid w:val="001E2DD5"/>
    <w:rsid w:val="002157D4"/>
    <w:rsid w:val="00237A31"/>
    <w:rsid w:val="00267A32"/>
    <w:rsid w:val="0033602A"/>
    <w:rsid w:val="003F6598"/>
    <w:rsid w:val="004240F2"/>
    <w:rsid w:val="004661CA"/>
    <w:rsid w:val="0048694D"/>
    <w:rsid w:val="00491BFD"/>
    <w:rsid w:val="004B53A5"/>
    <w:rsid w:val="004F62A8"/>
    <w:rsid w:val="00526855"/>
    <w:rsid w:val="00576A77"/>
    <w:rsid w:val="005854DD"/>
    <w:rsid w:val="005F68B7"/>
    <w:rsid w:val="00623E77"/>
    <w:rsid w:val="0075113C"/>
    <w:rsid w:val="00777E65"/>
    <w:rsid w:val="007F7DE8"/>
    <w:rsid w:val="00814895"/>
    <w:rsid w:val="0087444A"/>
    <w:rsid w:val="008764DD"/>
    <w:rsid w:val="00936948"/>
    <w:rsid w:val="00970331"/>
    <w:rsid w:val="00994DF9"/>
    <w:rsid w:val="009B6FF7"/>
    <w:rsid w:val="009D69A2"/>
    <w:rsid w:val="00A404DB"/>
    <w:rsid w:val="00A50F97"/>
    <w:rsid w:val="00A6250B"/>
    <w:rsid w:val="00A94856"/>
    <w:rsid w:val="00AB5634"/>
    <w:rsid w:val="00AE5F9F"/>
    <w:rsid w:val="00AF4D1A"/>
    <w:rsid w:val="00AF6FB1"/>
    <w:rsid w:val="00B2765C"/>
    <w:rsid w:val="00B47727"/>
    <w:rsid w:val="00BC3883"/>
    <w:rsid w:val="00BE0FE1"/>
    <w:rsid w:val="00C05D92"/>
    <w:rsid w:val="00C13793"/>
    <w:rsid w:val="00CA5BCC"/>
    <w:rsid w:val="00CB1AA4"/>
    <w:rsid w:val="00D01160"/>
    <w:rsid w:val="00D15435"/>
    <w:rsid w:val="00D16DC9"/>
    <w:rsid w:val="00D253CB"/>
    <w:rsid w:val="00D8385B"/>
    <w:rsid w:val="00D90D7C"/>
    <w:rsid w:val="00DC7CC6"/>
    <w:rsid w:val="00DD1273"/>
    <w:rsid w:val="00DE7553"/>
    <w:rsid w:val="00E412BB"/>
    <w:rsid w:val="00F1661A"/>
    <w:rsid w:val="00F24FCE"/>
    <w:rsid w:val="00FD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70723"/>
  <w15:docId w15:val="{9179B61D-C38B-40C8-81F3-20D35841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customStyle="1" w:styleId="Hypertext">
    <w:name w:val="Hypertext"/>
    <w:rPr>
      <w:color w:val="0000FF"/>
      <w:u w:val="singl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GTTagline">
    <w:name w:val="GTTagline"/>
    <w:basedOn w:val="Normal"/>
    <w:next w:val="Footer"/>
    <w:pPr>
      <w:widowControl/>
    </w:pPr>
    <w:rPr>
      <w:bCs/>
      <w:sz w:val="12"/>
      <w:szCs w:val="20"/>
    </w:rPr>
  </w:style>
  <w:style w:type="table" w:styleId="TableGrid">
    <w:name w:val="Table Grid"/>
    <w:basedOn w:val="TableNormal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Pr>
      <w:sz w:val="20"/>
      <w:szCs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GTDocID">
    <w:name w:val="GT DocID"/>
    <w:basedOn w:val="Normal"/>
    <w:link w:val="GTDocIDChar"/>
    <w:qFormat/>
    <w:pPr>
      <w:widowControl/>
      <w:autoSpaceDE/>
      <w:autoSpaceDN/>
      <w:adjustRightInd/>
      <w:spacing w:after="200" w:line="276" w:lineRule="auto"/>
    </w:pPr>
    <w:rPr>
      <w:rFonts w:ascii="Arial" w:eastAsiaTheme="minorHAnsi" w:hAnsi="Arial" w:cstheme="minorBidi"/>
      <w:i/>
      <w:sz w:val="16"/>
      <w:szCs w:val="22"/>
    </w:rPr>
  </w:style>
  <w:style w:type="character" w:customStyle="1" w:styleId="GTDocIDChar">
    <w:name w:val="GT DocID Char"/>
    <w:basedOn w:val="DefaultParagraphFont"/>
    <w:link w:val="GTDocID"/>
    <w:rPr>
      <w:rFonts w:ascii="Arial" w:eastAsiaTheme="minorHAnsi" w:hAnsi="Arial" w:cstheme="minorBidi"/>
      <w:i/>
      <w:sz w:val="1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9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nism@pfm.com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wilderb@pfm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MuniOS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2739</Characters>
  <Application>Microsoft Office Word</Application>
  <DocSecurity>4</DocSecurity>
  <Lines>22</Lines>
  <Paragraphs>6</Paragraphs>
  <ScaleCrop>false</ScaleCrop>
  <Company>PFM Financial Advisors LLC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Dennis</dc:creator>
  <cp:lastModifiedBy>Michael Dennis</cp:lastModifiedBy>
  <cp:revision>2</cp:revision>
  <cp:lastPrinted>2026-08-20T04:00:00Z</cp:lastPrinted>
  <dcterms:created xsi:type="dcterms:W3CDTF">2026-08-20T15:37:00Z</dcterms:created>
  <dcterms:modified xsi:type="dcterms:W3CDTF">2026-08-20T15:37:00Z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_DocIDLocation">
    <vt:lpwstr>NO_DOC_ID</vt:lpwstr>
  </property>
  <property fmtid="{D5CDD505-2E9C-101B-9397-08002B2CF9AE}" pid="3" name="CUS_DocIDReference">
    <vt:lpwstr>noDocID</vt:lpwstr>
  </property>
  <property fmtid="{D5CDD505-2E9C-101B-9397-08002B2CF9AE}" pid="4" name="CUS_DocIDActiveBits">
    <vt:lpwstr>100352</vt:lpwstr>
  </property>
</Properties>
</file>