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4832" w14:textId="77777777" w:rsidR="00836CAC" w:rsidRPr="000004E7" w:rsidRDefault="00901E2B" w:rsidP="00836CAC">
      <w:pPr>
        <w:spacing w:after="120"/>
        <w:jc w:val="center"/>
        <w:rPr>
          <w:rFonts w:ascii="Times New Roman" w:eastAsia="Times New Roman" w:hAnsi="Times New Roman" w:cs="Arial"/>
          <w:b/>
          <w:caps/>
          <w:szCs w:val="20"/>
          <w:u w:val="single"/>
        </w:rPr>
      </w:pPr>
      <w:r w:rsidRPr="000004E7">
        <w:rPr>
          <w:rFonts w:ascii="Times New Roman" w:eastAsia="Times New Roman" w:hAnsi="Times New Roman" w:cs="Arial"/>
          <w:b/>
          <w:caps/>
          <w:szCs w:val="20"/>
          <w:u w:val="single"/>
        </w:rPr>
        <w:t>official notice of sale</w:t>
      </w:r>
    </w:p>
    <w:p w14:paraId="1D3FA878" w14:textId="2F02CCE8" w:rsidR="00836CAC" w:rsidRPr="000004E7" w:rsidRDefault="00901E2B" w:rsidP="00836CAC">
      <w:pPr>
        <w:spacing w:after="200"/>
        <w:jc w:val="center"/>
        <w:rPr>
          <w:rFonts w:ascii="Times New Roman" w:eastAsia="Times New Roman" w:hAnsi="Times New Roman" w:cs="Arial"/>
          <w:caps/>
          <w:sz w:val="22"/>
          <w:szCs w:val="20"/>
        </w:rPr>
      </w:pPr>
      <w:r w:rsidRPr="000004E7">
        <w:rPr>
          <w:rFonts w:ascii="Times New Roman" w:eastAsia="Times New Roman" w:hAnsi="Times New Roman" w:cs="Arial"/>
          <w:b/>
          <w:caps/>
          <w:szCs w:val="20"/>
        </w:rPr>
        <w:t>$</w:t>
      </w:r>
      <w:r w:rsidR="00384D2F" w:rsidRPr="00384D2F">
        <w:rPr>
          <w:rFonts w:ascii="Times New Roman" w:eastAsia="Times New Roman" w:hAnsi="Times New Roman" w:cs="Arial"/>
          <w:b/>
          <w:caps/>
          <w:szCs w:val="20"/>
        </w:rPr>
        <w:t>11,780,000</w:t>
      </w:r>
      <w:r w:rsidRPr="000004E7">
        <w:rPr>
          <w:rFonts w:ascii="Times New Roman" w:eastAsia="Times New Roman" w:hAnsi="Times New Roman" w:cs="Arial"/>
          <w:b/>
          <w:caps/>
          <w:szCs w:val="20"/>
        </w:rPr>
        <w:t>*</w:t>
      </w:r>
      <w:r w:rsidRPr="000004E7">
        <w:rPr>
          <w:rFonts w:ascii="Times New Roman" w:eastAsia="Times New Roman" w:hAnsi="Times New Roman" w:cs="Arial"/>
          <w:b/>
          <w:caps/>
          <w:szCs w:val="20"/>
        </w:rPr>
        <w:br/>
      </w:r>
      <w:r w:rsidRPr="000004E7">
        <w:rPr>
          <w:rFonts w:ascii="Times New Roman" w:eastAsia="Times New Roman" w:hAnsi="Times New Roman" w:cs="Arial"/>
          <w:sz w:val="22"/>
          <w:szCs w:val="20"/>
        </w:rPr>
        <w:t>*(subject to adjustment as described below)</w:t>
      </w:r>
    </w:p>
    <w:p w14:paraId="2E2EB247" w14:textId="77777777" w:rsidR="009968FF" w:rsidRPr="000004E7" w:rsidRDefault="00901E2B" w:rsidP="009968FF">
      <w:pPr>
        <w:suppressAutoHyphens/>
        <w:jc w:val="center"/>
        <w:outlineLvl w:val="0"/>
        <w:rPr>
          <w:rFonts w:ascii="Times New Roman" w:eastAsia="Times New Roman" w:hAnsi="Times New Roman" w:cs="Times New Roman"/>
          <w:b/>
          <w:szCs w:val="20"/>
        </w:rPr>
      </w:pPr>
      <w:r w:rsidRPr="000004E7">
        <w:rPr>
          <w:rFonts w:ascii="Times New Roman" w:eastAsia="Times New Roman" w:hAnsi="Times New Roman" w:cs="Times New Roman"/>
          <w:b/>
          <w:szCs w:val="20"/>
        </w:rPr>
        <w:t xml:space="preserve">CITY OF </w:t>
      </w:r>
      <w:r w:rsidR="000004E7" w:rsidRPr="000004E7">
        <w:rPr>
          <w:rFonts w:ascii="Times New Roman" w:eastAsia="Times New Roman" w:hAnsi="Times New Roman" w:cs="Times New Roman"/>
          <w:b/>
          <w:szCs w:val="20"/>
        </w:rPr>
        <w:t>PORT HURON</w:t>
      </w:r>
    </w:p>
    <w:p w14:paraId="507A077D" w14:textId="683C24BA" w:rsidR="00836CAC" w:rsidRPr="001C0B5B" w:rsidRDefault="00901E2B" w:rsidP="001C0B5B">
      <w:pPr>
        <w:suppressAutoHyphens/>
        <w:spacing w:after="240"/>
        <w:jc w:val="center"/>
        <w:outlineLvl w:val="0"/>
        <w:rPr>
          <w:rFonts w:ascii="Times New Roman" w:eastAsia="Times New Roman" w:hAnsi="Times New Roman" w:cs="Times New Roman"/>
          <w:b/>
          <w:szCs w:val="20"/>
        </w:rPr>
      </w:pPr>
      <w:r w:rsidRPr="000004E7">
        <w:rPr>
          <w:rFonts w:ascii="Times New Roman" w:eastAsia="Times New Roman" w:hAnsi="Times New Roman" w:cs="Times New Roman"/>
          <w:b/>
          <w:szCs w:val="20"/>
        </w:rPr>
        <w:t xml:space="preserve">COUNTY OF </w:t>
      </w:r>
      <w:r w:rsidR="000004E7" w:rsidRPr="000004E7">
        <w:rPr>
          <w:rFonts w:ascii="Times New Roman" w:eastAsia="Times New Roman" w:hAnsi="Times New Roman" w:cs="Times New Roman"/>
          <w:b/>
          <w:szCs w:val="20"/>
        </w:rPr>
        <w:t>ST. CLAIR</w:t>
      </w:r>
      <w:r w:rsidRPr="000004E7">
        <w:rPr>
          <w:rFonts w:ascii="Times New Roman" w:eastAsia="Times New Roman" w:hAnsi="Times New Roman" w:cs="Times New Roman"/>
          <w:b/>
          <w:szCs w:val="20"/>
        </w:rPr>
        <w:t>, STATE OF MICHIGAN</w:t>
      </w:r>
      <w:r w:rsidRPr="000004E7">
        <w:rPr>
          <w:rFonts w:ascii="Times New Roman" w:eastAsia="Times New Roman" w:hAnsi="Times New Roman" w:cs="Times New Roman"/>
          <w:b/>
          <w:szCs w:val="20"/>
        </w:rPr>
        <w:br/>
      </w:r>
      <w:r w:rsidR="00B433BB" w:rsidRPr="000004E7">
        <w:rPr>
          <w:rFonts w:ascii="Times New Roman" w:eastAsia="Times New Roman" w:hAnsi="Times New Roman" w:cs="Arial"/>
          <w:b/>
          <w:caps/>
          <w:szCs w:val="20"/>
        </w:rPr>
        <w:t>Sewage Disposal</w:t>
      </w:r>
      <w:r w:rsidRPr="000004E7">
        <w:rPr>
          <w:rFonts w:ascii="Times New Roman" w:eastAsia="Times New Roman" w:hAnsi="Times New Roman" w:cs="Arial"/>
          <w:b/>
          <w:caps/>
          <w:szCs w:val="20"/>
        </w:rPr>
        <w:t xml:space="preserve"> system revenue bonds, Series </w:t>
      </w:r>
      <w:r w:rsidR="00384D2F" w:rsidRPr="00384D2F">
        <w:rPr>
          <w:rFonts w:ascii="Times New Roman" w:eastAsia="Times New Roman" w:hAnsi="Times New Roman" w:cs="Arial"/>
          <w:b/>
          <w:caps/>
          <w:szCs w:val="20"/>
        </w:rPr>
        <w:t>2026</w:t>
      </w:r>
    </w:p>
    <w:p w14:paraId="747E1B00" w14:textId="44B87B86" w:rsidR="00836CAC" w:rsidRPr="000004E7" w:rsidRDefault="00901E2B" w:rsidP="00836CAC">
      <w:pPr>
        <w:spacing w:after="120"/>
        <w:rPr>
          <w:rFonts w:ascii="Times New Roman" w:eastAsia="Times New Roman" w:hAnsi="Times New Roman" w:cs="Arial"/>
          <w:szCs w:val="20"/>
        </w:rPr>
      </w:pPr>
      <w:r w:rsidRPr="000004E7">
        <w:rPr>
          <w:rFonts w:ascii="Times New Roman" w:eastAsia="Times New Roman" w:hAnsi="Times New Roman" w:cs="Arial"/>
          <w:szCs w:val="20"/>
          <w:u w:val="single"/>
        </w:rPr>
        <w:t>BIDS</w:t>
      </w:r>
      <w:r w:rsidRPr="000004E7">
        <w:rPr>
          <w:rFonts w:ascii="Times New Roman" w:eastAsia="Times New Roman" w:hAnsi="Times New Roman" w:cs="Arial"/>
          <w:szCs w:val="20"/>
        </w:rPr>
        <w:t xml:space="preserve"> </w:t>
      </w:r>
      <w:r w:rsidR="001C0B5B" w:rsidRPr="001C0B5B">
        <w:rPr>
          <w:rFonts w:ascii="Times New Roman" w:eastAsia="Times New Roman" w:hAnsi="Times New Roman" w:cs="Arial"/>
          <w:szCs w:val="20"/>
        </w:rPr>
        <w:t xml:space="preserve">for the purchase of the above bonds (the “Bonds”) will be received by an agent of the undersigned at the Municipal Advisory Council of Michigan (the “MAC”), on the </w:t>
      </w:r>
      <w:r w:rsidR="001C0B5B">
        <w:rPr>
          <w:rFonts w:ascii="Times New Roman" w:eastAsia="Times New Roman" w:hAnsi="Times New Roman" w:cs="Arial"/>
          <w:szCs w:val="20"/>
        </w:rPr>
        <w:t>7</w:t>
      </w:r>
      <w:r w:rsidR="001C0B5B" w:rsidRPr="001C0B5B">
        <w:rPr>
          <w:rFonts w:ascii="Times New Roman" w:eastAsia="Times New Roman" w:hAnsi="Times New Roman" w:cs="Arial"/>
          <w:szCs w:val="20"/>
        </w:rPr>
        <w:t xml:space="preserve">th day of </w:t>
      </w:r>
      <w:proofErr w:type="gramStart"/>
      <w:r w:rsidR="001C0B5B" w:rsidRPr="001C0B5B">
        <w:rPr>
          <w:rFonts w:ascii="Times New Roman" w:eastAsia="Times New Roman" w:hAnsi="Times New Roman" w:cs="Arial"/>
          <w:szCs w:val="20"/>
        </w:rPr>
        <w:t>Ju</w:t>
      </w:r>
      <w:r w:rsidR="001C0B5B">
        <w:rPr>
          <w:rFonts w:ascii="Times New Roman" w:eastAsia="Times New Roman" w:hAnsi="Times New Roman" w:cs="Arial"/>
          <w:szCs w:val="20"/>
        </w:rPr>
        <w:t>ly</w:t>
      </w:r>
      <w:r w:rsidR="001C0B5B" w:rsidRPr="001C0B5B">
        <w:rPr>
          <w:rFonts w:ascii="Times New Roman" w:eastAsia="Times New Roman" w:hAnsi="Times New Roman" w:cs="Arial"/>
          <w:szCs w:val="20"/>
        </w:rPr>
        <w:t>,</w:t>
      </w:r>
      <w:proofErr w:type="gramEnd"/>
      <w:r w:rsidR="001C0B5B" w:rsidRPr="001C0B5B">
        <w:rPr>
          <w:rFonts w:ascii="Times New Roman" w:eastAsia="Times New Roman" w:hAnsi="Times New Roman" w:cs="Arial"/>
          <w:szCs w:val="20"/>
        </w:rPr>
        <w:t xml:space="preserve"> 2026, until 11:</w:t>
      </w:r>
      <w:r w:rsidR="001C0B5B">
        <w:rPr>
          <w:rFonts w:ascii="Times New Roman" w:eastAsia="Times New Roman" w:hAnsi="Times New Roman" w:cs="Arial"/>
          <w:szCs w:val="20"/>
        </w:rPr>
        <w:t>00</w:t>
      </w:r>
      <w:r w:rsidR="001C0B5B" w:rsidRPr="001C0B5B">
        <w:rPr>
          <w:rFonts w:ascii="Times New Roman" w:eastAsia="Times New Roman" w:hAnsi="Times New Roman" w:cs="Arial"/>
          <w:szCs w:val="20"/>
        </w:rPr>
        <w:t xml:space="preserve"> a.m., prevailing Eastern Time, at which time said bids will be read.  Bids may be submitted to the MAC by email only at munibids@macmi.com, but no bid will be received after the time for receiving bids specified above and the bidder bears all risks of transmission failure.  </w:t>
      </w:r>
    </w:p>
    <w:p w14:paraId="24DED1FA" w14:textId="77777777" w:rsidR="00836CAC" w:rsidRPr="000004E7" w:rsidRDefault="00901E2B" w:rsidP="00836CAC">
      <w:pPr>
        <w:spacing w:after="120"/>
        <w:rPr>
          <w:rFonts w:ascii="Times New Roman" w:eastAsia="Times New Roman" w:hAnsi="Times New Roman" w:cs="Arial"/>
          <w:szCs w:val="20"/>
        </w:rPr>
      </w:pPr>
      <w:r w:rsidRPr="000004E7">
        <w:rPr>
          <w:rFonts w:ascii="Times New Roman" w:eastAsia="Times New Roman" w:hAnsi="Times New Roman" w:cs="Arial"/>
          <w:szCs w:val="20"/>
          <w:u w:val="single"/>
        </w:rPr>
        <w:t>IN THE ALTERNATIVE</w:t>
      </w:r>
      <w:r w:rsidRPr="000004E7">
        <w:rPr>
          <w:rFonts w:ascii="Times New Roman" w:eastAsia="Times New Roman" w:hAnsi="Times New Roman" w:cs="Arial"/>
          <w:szCs w:val="20"/>
        </w:rPr>
        <w:t>:  Bids may be submitted electronically via PARITY pursuant to this Notice on the same date and until the same time, but no bid will be received after the time for receiving bids specified above.  To the extent any instructions or directions set forth in PARITY conflict with this Notice, the terms of this Notice shall control.  For further information about PARITY, potential bidders may contact the Municipal Advisor (identified below) or PARITY at (212) 849-5021.</w:t>
      </w:r>
    </w:p>
    <w:p w14:paraId="132A2AC8" w14:textId="46776476" w:rsidR="00836CAC" w:rsidRPr="000004E7" w:rsidRDefault="00901E2B" w:rsidP="00836CAC">
      <w:pPr>
        <w:spacing w:after="120"/>
        <w:rPr>
          <w:rFonts w:ascii="Times New Roman" w:eastAsia="Times New Roman" w:hAnsi="Times New Roman" w:cs="Arial"/>
          <w:szCs w:val="20"/>
        </w:rPr>
      </w:pPr>
      <w:r w:rsidRPr="000004E7">
        <w:rPr>
          <w:rFonts w:ascii="Times New Roman" w:eastAsia="Times New Roman" w:hAnsi="Times New Roman" w:cs="Arial"/>
          <w:szCs w:val="20"/>
          <w:u w:val="single"/>
        </w:rPr>
        <w:t>BOND DETAILS</w:t>
      </w:r>
      <w:r w:rsidRPr="000004E7">
        <w:rPr>
          <w:rFonts w:ascii="Times New Roman" w:eastAsia="Times New Roman" w:hAnsi="Times New Roman" w:cs="Arial"/>
          <w:szCs w:val="20"/>
        </w:rPr>
        <w:t xml:space="preserve">:  The Bonds will be fully registered bonds of the denomination of $5,000 each or any integral multiple thereof not exceeding the aggregate principal amount for each maturity at the option of the purchaser thereof, </w:t>
      </w:r>
      <w:r w:rsidRPr="001C0B5B">
        <w:rPr>
          <w:rFonts w:ascii="Times New Roman" w:eastAsia="Times New Roman" w:hAnsi="Times New Roman" w:cs="Arial"/>
          <w:szCs w:val="20"/>
        </w:rPr>
        <w:t xml:space="preserve">dated the date of their delivery, and will bear interest from their date payable on </w:t>
      </w:r>
      <w:r w:rsidR="000004E7" w:rsidRPr="001C0B5B">
        <w:rPr>
          <w:rFonts w:ascii="Times New Roman" w:eastAsia="Times New Roman" w:hAnsi="Times New Roman" w:cs="Arial"/>
          <w:szCs w:val="20"/>
        </w:rPr>
        <w:t>May</w:t>
      </w:r>
      <w:r w:rsidRPr="001C0B5B">
        <w:rPr>
          <w:rFonts w:ascii="Times New Roman" w:eastAsia="Times New Roman" w:hAnsi="Times New Roman" w:cs="Arial"/>
          <w:szCs w:val="20"/>
        </w:rPr>
        <w:t xml:space="preserve"> 1, </w:t>
      </w:r>
      <w:r w:rsidR="00B433BB" w:rsidRPr="001C0B5B">
        <w:rPr>
          <w:rFonts w:ascii="Times New Roman" w:eastAsia="Times New Roman" w:hAnsi="Times New Roman" w:cs="Arial"/>
          <w:szCs w:val="20"/>
        </w:rPr>
        <w:t>202</w:t>
      </w:r>
      <w:r w:rsidR="001C0B5B" w:rsidRPr="001C0B5B">
        <w:rPr>
          <w:rFonts w:ascii="Times New Roman" w:eastAsia="Times New Roman" w:hAnsi="Times New Roman" w:cs="Arial"/>
          <w:szCs w:val="20"/>
        </w:rPr>
        <w:t>7</w:t>
      </w:r>
      <w:r w:rsidRPr="001C0B5B">
        <w:rPr>
          <w:rFonts w:ascii="Times New Roman" w:eastAsia="Times New Roman" w:hAnsi="Times New Roman" w:cs="Arial"/>
          <w:szCs w:val="20"/>
        </w:rPr>
        <w:t>, and semi</w:t>
      </w:r>
      <w:r w:rsidRPr="000004E7">
        <w:rPr>
          <w:rFonts w:ascii="Times New Roman" w:eastAsia="Times New Roman" w:hAnsi="Times New Roman" w:cs="Arial"/>
          <w:szCs w:val="20"/>
        </w:rPr>
        <w:t>annually thereafter.</w:t>
      </w:r>
    </w:p>
    <w:p w14:paraId="53B7EEA8" w14:textId="77777777" w:rsidR="00836CAC" w:rsidRPr="000004E7" w:rsidRDefault="00836CAC" w:rsidP="00836CAC">
      <w:pPr>
        <w:spacing w:after="120"/>
        <w:rPr>
          <w:rFonts w:ascii="Times New Roman" w:eastAsia="Times New Roman" w:hAnsi="Times New Roman" w:cs="Arial"/>
          <w:color w:val="FF0000"/>
          <w:szCs w:val="20"/>
        </w:rPr>
        <w:sectPr w:rsidR="00836CAC" w:rsidRPr="000004E7" w:rsidSect="000D0855">
          <w:footerReference w:type="even" r:id="rId7"/>
          <w:footerReference w:type="default" r:id="rId8"/>
          <w:footerReference w:type="first" r:id="rId9"/>
          <w:pgSz w:w="12240" w:h="15840" w:code="1"/>
          <w:pgMar w:top="1440" w:right="1440" w:bottom="1584" w:left="1440" w:header="720" w:footer="720" w:gutter="0"/>
          <w:cols w:space="720"/>
          <w:docGrid w:linePitch="360"/>
        </w:sectPr>
      </w:pPr>
    </w:p>
    <w:p w14:paraId="524B7F1E" w14:textId="77777777" w:rsidR="00836CAC" w:rsidRPr="000004E7" w:rsidRDefault="00901E2B" w:rsidP="00836CAC">
      <w:pPr>
        <w:spacing w:after="240"/>
        <w:ind w:firstLine="720"/>
        <w:rPr>
          <w:rFonts w:ascii="Times New Roman" w:eastAsia="Times New Roman" w:hAnsi="Times New Roman" w:cs="Arial"/>
          <w:szCs w:val="20"/>
        </w:rPr>
      </w:pPr>
      <w:r w:rsidRPr="000004E7">
        <w:rPr>
          <w:rFonts w:ascii="Times New Roman" w:eastAsia="Times New Roman" w:hAnsi="Times New Roman" w:cs="Arial"/>
          <w:szCs w:val="20"/>
        </w:rPr>
        <w:t xml:space="preserve">The Bonds will mature on the first day of </w:t>
      </w:r>
      <w:r w:rsidR="000004E7" w:rsidRPr="000004E7">
        <w:rPr>
          <w:rFonts w:ascii="Times New Roman" w:eastAsia="Times New Roman" w:hAnsi="Times New Roman" w:cs="Arial"/>
          <w:szCs w:val="20"/>
        </w:rPr>
        <w:t>November</w:t>
      </w:r>
      <w:r w:rsidRPr="000004E7">
        <w:rPr>
          <w:rFonts w:ascii="Times New Roman" w:eastAsia="Times New Roman" w:hAnsi="Times New Roman" w:cs="Arial"/>
          <w:szCs w:val="20"/>
        </w:rPr>
        <w:t xml:space="preserve"> as follows (provided, however, that the amounts set forth below may be adjusted as described under </w:t>
      </w:r>
      <w:r w:rsidR="006A01D7" w:rsidRPr="000004E7">
        <w:rPr>
          <w:rFonts w:ascii="Times New Roman" w:eastAsia="Times New Roman" w:hAnsi="Times New Roman" w:cs="Arial"/>
          <w:szCs w:val="20"/>
        </w:rPr>
        <w:t>“</w:t>
      </w:r>
      <w:r w:rsidRPr="000004E7">
        <w:rPr>
          <w:rFonts w:ascii="Times New Roman" w:eastAsia="Times New Roman" w:hAnsi="Times New Roman" w:cs="Arial"/>
          <w:szCs w:val="20"/>
        </w:rPr>
        <w:t>ADJUSTMENT IN PRINCIPAL AMOUNT</w:t>
      </w:r>
      <w:r w:rsidR="006A01D7" w:rsidRPr="000004E7">
        <w:rPr>
          <w:rFonts w:ascii="Times New Roman" w:eastAsia="Times New Roman" w:hAnsi="Times New Roman" w:cs="Arial"/>
          <w:szCs w:val="20"/>
        </w:rPr>
        <w:t>”</w:t>
      </w:r>
      <w:r w:rsidRPr="000004E7">
        <w:rPr>
          <w:rFonts w:ascii="Times New Roman" w:eastAsia="Times New Roman" w:hAnsi="Times New Roman" w:cs="Arial"/>
          <w:szCs w:val="20"/>
        </w:rPr>
        <w:t xml:space="preserve"> herein):</w:t>
      </w:r>
    </w:p>
    <w:tbl>
      <w:tblPr>
        <w:tblW w:w="0" w:type="auto"/>
        <w:tblLook w:val="04A0" w:firstRow="1" w:lastRow="0" w:firstColumn="1" w:lastColumn="0" w:noHBand="0" w:noVBand="1"/>
      </w:tblPr>
      <w:tblGrid>
        <w:gridCol w:w="2337"/>
        <w:gridCol w:w="2337"/>
        <w:gridCol w:w="2338"/>
        <w:gridCol w:w="2338"/>
      </w:tblGrid>
      <w:tr w:rsidR="000004E7" w:rsidRPr="000004E7" w14:paraId="77802AA5" w14:textId="77777777" w:rsidTr="00C94862">
        <w:tc>
          <w:tcPr>
            <w:tcW w:w="2337" w:type="dxa"/>
            <w:tcBorders>
              <w:bottom w:val="single" w:sz="4" w:space="0" w:color="auto"/>
            </w:tcBorders>
          </w:tcPr>
          <w:p w14:paraId="355884CE" w14:textId="77777777" w:rsidR="00836CAC" w:rsidRPr="000004E7" w:rsidRDefault="00901E2B" w:rsidP="00836CAC">
            <w:pPr>
              <w:jc w:val="center"/>
              <w:rPr>
                <w:rFonts w:ascii="Times New Roman" w:eastAsia="Calibri" w:hAnsi="Times New Roman" w:cs="Times New Roman"/>
                <w:b/>
                <w:szCs w:val="20"/>
              </w:rPr>
            </w:pPr>
            <w:r w:rsidRPr="000004E7">
              <w:rPr>
                <w:rFonts w:ascii="Times New Roman" w:eastAsia="Calibri" w:hAnsi="Times New Roman" w:cs="Times New Roman"/>
                <w:b/>
                <w:szCs w:val="20"/>
              </w:rPr>
              <w:t>YEAR</w:t>
            </w:r>
          </w:p>
        </w:tc>
        <w:tc>
          <w:tcPr>
            <w:tcW w:w="2337" w:type="dxa"/>
            <w:tcBorders>
              <w:bottom w:val="single" w:sz="4" w:space="0" w:color="auto"/>
            </w:tcBorders>
          </w:tcPr>
          <w:p w14:paraId="1FEBA3B0" w14:textId="77777777" w:rsidR="00836CAC" w:rsidRPr="000004E7" w:rsidRDefault="00901E2B" w:rsidP="00836CAC">
            <w:pPr>
              <w:jc w:val="center"/>
              <w:rPr>
                <w:rFonts w:ascii="Times New Roman" w:eastAsia="Calibri" w:hAnsi="Times New Roman" w:cs="Times New Roman"/>
                <w:b/>
                <w:szCs w:val="20"/>
              </w:rPr>
            </w:pPr>
            <w:r w:rsidRPr="000004E7">
              <w:rPr>
                <w:rFonts w:ascii="Times New Roman" w:eastAsia="Calibri" w:hAnsi="Times New Roman" w:cs="Times New Roman"/>
                <w:b/>
                <w:szCs w:val="20"/>
              </w:rPr>
              <w:t>AMOUNT</w:t>
            </w:r>
          </w:p>
        </w:tc>
        <w:tc>
          <w:tcPr>
            <w:tcW w:w="2338" w:type="dxa"/>
            <w:tcBorders>
              <w:bottom w:val="single" w:sz="4" w:space="0" w:color="auto"/>
            </w:tcBorders>
          </w:tcPr>
          <w:p w14:paraId="2DF34A0A" w14:textId="77777777" w:rsidR="00836CAC" w:rsidRPr="000004E7" w:rsidRDefault="00901E2B" w:rsidP="00836CAC">
            <w:pPr>
              <w:jc w:val="center"/>
              <w:rPr>
                <w:rFonts w:ascii="Times New Roman" w:eastAsia="Calibri" w:hAnsi="Times New Roman" w:cs="Times New Roman"/>
                <w:b/>
                <w:szCs w:val="20"/>
              </w:rPr>
            </w:pPr>
            <w:r w:rsidRPr="000004E7">
              <w:rPr>
                <w:rFonts w:ascii="Times New Roman" w:eastAsia="Calibri" w:hAnsi="Times New Roman" w:cs="Times New Roman"/>
                <w:b/>
                <w:szCs w:val="20"/>
              </w:rPr>
              <w:t>YEAR</w:t>
            </w:r>
          </w:p>
        </w:tc>
        <w:tc>
          <w:tcPr>
            <w:tcW w:w="2338" w:type="dxa"/>
            <w:tcBorders>
              <w:bottom w:val="single" w:sz="4" w:space="0" w:color="auto"/>
            </w:tcBorders>
          </w:tcPr>
          <w:p w14:paraId="696C36D3" w14:textId="77777777" w:rsidR="00836CAC" w:rsidRPr="000004E7" w:rsidRDefault="00901E2B" w:rsidP="00836CAC">
            <w:pPr>
              <w:jc w:val="center"/>
              <w:rPr>
                <w:rFonts w:ascii="Times New Roman" w:eastAsia="Calibri" w:hAnsi="Times New Roman" w:cs="Times New Roman"/>
                <w:b/>
                <w:szCs w:val="20"/>
              </w:rPr>
            </w:pPr>
            <w:r w:rsidRPr="000004E7">
              <w:rPr>
                <w:rFonts w:ascii="Times New Roman" w:eastAsia="Calibri" w:hAnsi="Times New Roman" w:cs="Times New Roman"/>
                <w:b/>
                <w:szCs w:val="20"/>
              </w:rPr>
              <w:t>AMOUNT</w:t>
            </w:r>
          </w:p>
        </w:tc>
      </w:tr>
      <w:tr w:rsidR="00384D2F" w:rsidRPr="000004E7" w14:paraId="6DD9EDB0" w14:textId="77777777" w:rsidTr="00C94862">
        <w:tc>
          <w:tcPr>
            <w:tcW w:w="2337" w:type="dxa"/>
            <w:tcBorders>
              <w:top w:val="single" w:sz="4" w:space="0" w:color="auto"/>
            </w:tcBorders>
          </w:tcPr>
          <w:p w14:paraId="0AF0EEA9" w14:textId="60CE461D" w:rsidR="00384D2F" w:rsidRPr="000004E7" w:rsidRDefault="00384D2F" w:rsidP="00384D2F">
            <w:pPr>
              <w:spacing w:before="60"/>
              <w:jc w:val="center"/>
              <w:rPr>
                <w:rFonts w:ascii="Times New Roman" w:eastAsia="Calibri" w:hAnsi="Times New Roman" w:cs="Times New Roman"/>
                <w:szCs w:val="20"/>
              </w:rPr>
            </w:pPr>
            <w:r w:rsidRPr="000004E7">
              <w:rPr>
                <w:rFonts w:ascii="Times New Roman" w:eastAsia="Calibri" w:hAnsi="Times New Roman" w:cs="Times New Roman"/>
                <w:szCs w:val="20"/>
              </w:rPr>
              <w:t>2027</w:t>
            </w:r>
          </w:p>
        </w:tc>
        <w:tc>
          <w:tcPr>
            <w:tcW w:w="2337" w:type="dxa"/>
            <w:tcBorders>
              <w:top w:val="single" w:sz="4" w:space="0" w:color="auto"/>
            </w:tcBorders>
          </w:tcPr>
          <w:p w14:paraId="58008077" w14:textId="30760D92" w:rsidR="00384D2F" w:rsidRPr="000004E7" w:rsidRDefault="00384D2F" w:rsidP="00384D2F">
            <w:pPr>
              <w:tabs>
                <w:tab w:val="decimal" w:pos="1426"/>
              </w:tabs>
              <w:spacing w:before="60"/>
              <w:rPr>
                <w:rFonts w:ascii="Times New Roman" w:eastAsia="Calibri" w:hAnsi="Times New Roman" w:cs="Times New Roman"/>
                <w:szCs w:val="20"/>
              </w:rPr>
            </w:pPr>
            <w:r>
              <w:rPr>
                <w:rFonts w:ascii="Times New Roman" w:eastAsia="Calibri" w:hAnsi="Times New Roman" w:cs="Times New Roman"/>
                <w:szCs w:val="20"/>
              </w:rPr>
              <w:t>$</w:t>
            </w:r>
            <w:r w:rsidR="00C94862">
              <w:rPr>
                <w:rFonts w:ascii="Times New Roman" w:eastAsia="Calibri" w:hAnsi="Times New Roman" w:cs="Times New Roman"/>
                <w:szCs w:val="20"/>
              </w:rPr>
              <w:t>365</w:t>
            </w:r>
            <w:r w:rsidR="00C94862" w:rsidRPr="00C94862">
              <w:rPr>
                <w:rFonts w:ascii="Times New Roman" w:eastAsia="Calibri" w:hAnsi="Times New Roman" w:cs="Times New Roman"/>
                <w:szCs w:val="20"/>
              </w:rPr>
              <w:t>,000</w:t>
            </w:r>
          </w:p>
        </w:tc>
        <w:tc>
          <w:tcPr>
            <w:tcW w:w="2338" w:type="dxa"/>
            <w:tcBorders>
              <w:top w:val="single" w:sz="4" w:space="0" w:color="auto"/>
            </w:tcBorders>
          </w:tcPr>
          <w:p w14:paraId="264D427A" w14:textId="2D13880C" w:rsidR="00384D2F" w:rsidRPr="000004E7" w:rsidRDefault="00C94862" w:rsidP="00C94862">
            <w:pPr>
              <w:spacing w:before="60"/>
              <w:jc w:val="center"/>
              <w:rPr>
                <w:rFonts w:ascii="Times New Roman" w:eastAsia="Calibri" w:hAnsi="Times New Roman" w:cs="Times New Roman"/>
                <w:szCs w:val="20"/>
              </w:rPr>
            </w:pPr>
            <w:r>
              <w:rPr>
                <w:rFonts w:ascii="Times New Roman" w:eastAsia="Calibri" w:hAnsi="Times New Roman" w:cs="Times New Roman"/>
                <w:szCs w:val="20"/>
              </w:rPr>
              <w:t>2037</w:t>
            </w:r>
          </w:p>
        </w:tc>
        <w:tc>
          <w:tcPr>
            <w:tcW w:w="2338" w:type="dxa"/>
            <w:tcBorders>
              <w:top w:val="single" w:sz="4" w:space="0" w:color="auto"/>
            </w:tcBorders>
          </w:tcPr>
          <w:p w14:paraId="7CFC15B6" w14:textId="1C98EA12" w:rsidR="00384D2F" w:rsidRPr="000004E7" w:rsidRDefault="00384D2F" w:rsidP="00C94862">
            <w:pPr>
              <w:tabs>
                <w:tab w:val="decimal" w:pos="1426"/>
              </w:tabs>
              <w:spacing w:before="60"/>
              <w:rPr>
                <w:rFonts w:ascii="Times New Roman" w:eastAsia="Calibri" w:hAnsi="Times New Roman" w:cs="Times New Roman"/>
                <w:szCs w:val="20"/>
              </w:rPr>
            </w:pPr>
            <w:r>
              <w:rPr>
                <w:rFonts w:ascii="Times New Roman" w:eastAsia="Calibri" w:hAnsi="Times New Roman" w:cs="Times New Roman"/>
                <w:szCs w:val="20"/>
              </w:rPr>
              <w:t>$</w:t>
            </w:r>
            <w:r w:rsidR="00C94862">
              <w:rPr>
                <w:rFonts w:ascii="Times New Roman" w:eastAsia="Calibri" w:hAnsi="Times New Roman" w:cs="Times New Roman"/>
                <w:szCs w:val="20"/>
              </w:rPr>
              <w:t>595</w:t>
            </w:r>
            <w:r w:rsidR="00C94862" w:rsidRPr="00C94862">
              <w:rPr>
                <w:rFonts w:ascii="Times New Roman" w:eastAsia="Calibri" w:hAnsi="Times New Roman" w:cs="Times New Roman"/>
                <w:szCs w:val="20"/>
              </w:rPr>
              <w:t>,000</w:t>
            </w:r>
          </w:p>
        </w:tc>
      </w:tr>
      <w:tr w:rsidR="00C94862" w:rsidRPr="000004E7" w14:paraId="2EF3DB2C" w14:textId="77777777" w:rsidTr="00807405">
        <w:tc>
          <w:tcPr>
            <w:tcW w:w="2337" w:type="dxa"/>
          </w:tcPr>
          <w:p w14:paraId="5C805B77" w14:textId="6464A924"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2028</w:t>
            </w:r>
          </w:p>
        </w:tc>
        <w:tc>
          <w:tcPr>
            <w:tcW w:w="2337" w:type="dxa"/>
          </w:tcPr>
          <w:p w14:paraId="4341DF0A" w14:textId="1ECE21CA"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380</w:t>
            </w:r>
            <w:r w:rsidRPr="00C94862">
              <w:rPr>
                <w:rFonts w:ascii="Times New Roman" w:eastAsia="Calibri" w:hAnsi="Times New Roman" w:cs="Times New Roman"/>
                <w:szCs w:val="20"/>
              </w:rPr>
              <w:t>,000</w:t>
            </w:r>
          </w:p>
        </w:tc>
        <w:tc>
          <w:tcPr>
            <w:tcW w:w="2338" w:type="dxa"/>
          </w:tcPr>
          <w:p w14:paraId="5116514F" w14:textId="04009FE4"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2038</w:t>
            </w:r>
          </w:p>
        </w:tc>
        <w:tc>
          <w:tcPr>
            <w:tcW w:w="2338" w:type="dxa"/>
          </w:tcPr>
          <w:p w14:paraId="603A12E6" w14:textId="2E8023C5"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620</w:t>
            </w:r>
            <w:r w:rsidRPr="00C94862">
              <w:rPr>
                <w:rFonts w:ascii="Times New Roman" w:eastAsia="Calibri" w:hAnsi="Times New Roman" w:cs="Times New Roman"/>
                <w:szCs w:val="20"/>
              </w:rPr>
              <w:t>,000</w:t>
            </w:r>
          </w:p>
        </w:tc>
      </w:tr>
      <w:tr w:rsidR="00C94862" w:rsidRPr="000004E7" w14:paraId="54AF74CA" w14:textId="77777777" w:rsidTr="00807405">
        <w:tc>
          <w:tcPr>
            <w:tcW w:w="2337" w:type="dxa"/>
          </w:tcPr>
          <w:p w14:paraId="5C2BE3C0" w14:textId="04B9A56B"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2029</w:t>
            </w:r>
          </w:p>
        </w:tc>
        <w:tc>
          <w:tcPr>
            <w:tcW w:w="2337" w:type="dxa"/>
          </w:tcPr>
          <w:p w14:paraId="1ACD2281" w14:textId="536EF7B4"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400</w:t>
            </w:r>
            <w:r w:rsidRPr="00C94862">
              <w:rPr>
                <w:rFonts w:ascii="Times New Roman" w:eastAsia="Calibri" w:hAnsi="Times New Roman" w:cs="Times New Roman"/>
                <w:szCs w:val="20"/>
              </w:rPr>
              <w:t>,000</w:t>
            </w:r>
          </w:p>
        </w:tc>
        <w:tc>
          <w:tcPr>
            <w:tcW w:w="2338" w:type="dxa"/>
          </w:tcPr>
          <w:p w14:paraId="4AB17BF7" w14:textId="270292FF"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2039</w:t>
            </w:r>
          </w:p>
        </w:tc>
        <w:tc>
          <w:tcPr>
            <w:tcW w:w="2338" w:type="dxa"/>
          </w:tcPr>
          <w:p w14:paraId="15ED890D" w14:textId="34B27C16"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645</w:t>
            </w:r>
            <w:r w:rsidRPr="00C94862">
              <w:rPr>
                <w:rFonts w:ascii="Times New Roman" w:eastAsia="Calibri" w:hAnsi="Times New Roman" w:cs="Times New Roman"/>
                <w:szCs w:val="20"/>
              </w:rPr>
              <w:t>,000</w:t>
            </w:r>
          </w:p>
        </w:tc>
      </w:tr>
      <w:tr w:rsidR="00C94862" w:rsidRPr="000004E7" w14:paraId="19471B52" w14:textId="77777777" w:rsidTr="00807405">
        <w:tc>
          <w:tcPr>
            <w:tcW w:w="2337" w:type="dxa"/>
          </w:tcPr>
          <w:p w14:paraId="6A2044A5" w14:textId="610BBD74"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2030</w:t>
            </w:r>
          </w:p>
        </w:tc>
        <w:tc>
          <w:tcPr>
            <w:tcW w:w="2337" w:type="dxa"/>
          </w:tcPr>
          <w:p w14:paraId="72F650EB" w14:textId="6396232B"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425</w:t>
            </w:r>
            <w:r w:rsidRPr="00C94862">
              <w:rPr>
                <w:rFonts w:ascii="Times New Roman" w:eastAsia="Calibri" w:hAnsi="Times New Roman" w:cs="Times New Roman"/>
                <w:szCs w:val="20"/>
              </w:rPr>
              <w:t>,000</w:t>
            </w:r>
          </w:p>
        </w:tc>
        <w:tc>
          <w:tcPr>
            <w:tcW w:w="2338" w:type="dxa"/>
          </w:tcPr>
          <w:p w14:paraId="6E8B458C" w14:textId="28CDF7B6"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2040</w:t>
            </w:r>
          </w:p>
        </w:tc>
        <w:tc>
          <w:tcPr>
            <w:tcW w:w="2338" w:type="dxa"/>
          </w:tcPr>
          <w:p w14:paraId="6FF80790" w14:textId="1FAE0037"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670</w:t>
            </w:r>
            <w:r w:rsidRPr="00C94862">
              <w:rPr>
                <w:rFonts w:ascii="Times New Roman" w:eastAsia="Calibri" w:hAnsi="Times New Roman" w:cs="Times New Roman"/>
                <w:szCs w:val="20"/>
              </w:rPr>
              <w:t>,000</w:t>
            </w:r>
          </w:p>
        </w:tc>
      </w:tr>
      <w:tr w:rsidR="00C94862" w:rsidRPr="000004E7" w14:paraId="1F5346D2" w14:textId="77777777" w:rsidTr="00807405">
        <w:tc>
          <w:tcPr>
            <w:tcW w:w="2337" w:type="dxa"/>
          </w:tcPr>
          <w:p w14:paraId="57EFE3F1" w14:textId="1A700534"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2031</w:t>
            </w:r>
          </w:p>
        </w:tc>
        <w:tc>
          <w:tcPr>
            <w:tcW w:w="2337" w:type="dxa"/>
          </w:tcPr>
          <w:p w14:paraId="29087582" w14:textId="0C6A2059"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445</w:t>
            </w:r>
            <w:r w:rsidRPr="00C94862">
              <w:rPr>
                <w:rFonts w:ascii="Times New Roman" w:eastAsia="Calibri" w:hAnsi="Times New Roman" w:cs="Times New Roman"/>
                <w:szCs w:val="20"/>
              </w:rPr>
              <w:t>,000</w:t>
            </w:r>
          </w:p>
        </w:tc>
        <w:tc>
          <w:tcPr>
            <w:tcW w:w="2338" w:type="dxa"/>
          </w:tcPr>
          <w:p w14:paraId="4490D7B7" w14:textId="00A4C801"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2041</w:t>
            </w:r>
          </w:p>
        </w:tc>
        <w:tc>
          <w:tcPr>
            <w:tcW w:w="2338" w:type="dxa"/>
          </w:tcPr>
          <w:p w14:paraId="03B05902" w14:textId="2508348C"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700</w:t>
            </w:r>
            <w:r w:rsidRPr="00C94862">
              <w:rPr>
                <w:rFonts w:ascii="Times New Roman" w:eastAsia="Calibri" w:hAnsi="Times New Roman" w:cs="Times New Roman"/>
                <w:szCs w:val="20"/>
              </w:rPr>
              <w:t>,000</w:t>
            </w:r>
          </w:p>
        </w:tc>
      </w:tr>
      <w:tr w:rsidR="00C94862" w:rsidRPr="000004E7" w14:paraId="60B9D81B" w14:textId="77777777" w:rsidTr="00807405">
        <w:tc>
          <w:tcPr>
            <w:tcW w:w="2337" w:type="dxa"/>
          </w:tcPr>
          <w:p w14:paraId="58D09664" w14:textId="56844B3F"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2032</w:t>
            </w:r>
          </w:p>
        </w:tc>
        <w:tc>
          <w:tcPr>
            <w:tcW w:w="2337" w:type="dxa"/>
          </w:tcPr>
          <w:p w14:paraId="55266BB2" w14:textId="5002BE15"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465</w:t>
            </w:r>
            <w:r w:rsidRPr="00C94862">
              <w:rPr>
                <w:rFonts w:ascii="Times New Roman" w:eastAsia="Calibri" w:hAnsi="Times New Roman" w:cs="Times New Roman"/>
                <w:szCs w:val="20"/>
              </w:rPr>
              <w:t>,000</w:t>
            </w:r>
          </w:p>
        </w:tc>
        <w:tc>
          <w:tcPr>
            <w:tcW w:w="2338" w:type="dxa"/>
          </w:tcPr>
          <w:p w14:paraId="3DFE5EAF" w14:textId="4C997B65"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2042</w:t>
            </w:r>
          </w:p>
        </w:tc>
        <w:tc>
          <w:tcPr>
            <w:tcW w:w="2338" w:type="dxa"/>
          </w:tcPr>
          <w:p w14:paraId="6283434D" w14:textId="34FBAFD9"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730</w:t>
            </w:r>
            <w:r w:rsidRPr="00C94862">
              <w:rPr>
                <w:rFonts w:ascii="Times New Roman" w:eastAsia="Calibri" w:hAnsi="Times New Roman" w:cs="Times New Roman"/>
                <w:szCs w:val="20"/>
              </w:rPr>
              <w:t>,000</w:t>
            </w:r>
          </w:p>
        </w:tc>
      </w:tr>
      <w:tr w:rsidR="00C94862" w:rsidRPr="000004E7" w14:paraId="2C0ED7FD" w14:textId="77777777" w:rsidTr="00807405">
        <w:tc>
          <w:tcPr>
            <w:tcW w:w="2337" w:type="dxa"/>
          </w:tcPr>
          <w:p w14:paraId="54A47CAB" w14:textId="2C4781EF"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2033</w:t>
            </w:r>
          </w:p>
        </w:tc>
        <w:tc>
          <w:tcPr>
            <w:tcW w:w="2337" w:type="dxa"/>
          </w:tcPr>
          <w:p w14:paraId="454F8570" w14:textId="6A964B24"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490</w:t>
            </w:r>
            <w:r w:rsidRPr="00C94862">
              <w:rPr>
                <w:rFonts w:ascii="Times New Roman" w:eastAsia="Calibri" w:hAnsi="Times New Roman" w:cs="Times New Roman"/>
                <w:szCs w:val="20"/>
              </w:rPr>
              <w:t>,000</w:t>
            </w:r>
          </w:p>
        </w:tc>
        <w:tc>
          <w:tcPr>
            <w:tcW w:w="2338" w:type="dxa"/>
          </w:tcPr>
          <w:p w14:paraId="16BEE0F2" w14:textId="371FB1E7"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2043</w:t>
            </w:r>
          </w:p>
        </w:tc>
        <w:tc>
          <w:tcPr>
            <w:tcW w:w="2338" w:type="dxa"/>
          </w:tcPr>
          <w:p w14:paraId="33C873CA" w14:textId="485F0D04"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760</w:t>
            </w:r>
            <w:r w:rsidRPr="00C94862">
              <w:rPr>
                <w:rFonts w:ascii="Times New Roman" w:eastAsia="Calibri" w:hAnsi="Times New Roman" w:cs="Times New Roman"/>
                <w:szCs w:val="20"/>
              </w:rPr>
              <w:t>,000</w:t>
            </w:r>
          </w:p>
        </w:tc>
      </w:tr>
      <w:tr w:rsidR="00C94862" w:rsidRPr="000004E7" w14:paraId="50170B4B" w14:textId="77777777" w:rsidTr="00807405">
        <w:tc>
          <w:tcPr>
            <w:tcW w:w="2337" w:type="dxa"/>
          </w:tcPr>
          <w:p w14:paraId="5080C2F3" w14:textId="4E5083B1"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2034</w:t>
            </w:r>
          </w:p>
        </w:tc>
        <w:tc>
          <w:tcPr>
            <w:tcW w:w="2337" w:type="dxa"/>
          </w:tcPr>
          <w:p w14:paraId="76C3CD66" w14:textId="2737846C"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515</w:t>
            </w:r>
            <w:r w:rsidRPr="00C94862">
              <w:rPr>
                <w:rFonts w:ascii="Times New Roman" w:eastAsia="Calibri" w:hAnsi="Times New Roman" w:cs="Times New Roman"/>
                <w:szCs w:val="20"/>
              </w:rPr>
              <w:t>,000</w:t>
            </w:r>
          </w:p>
        </w:tc>
        <w:tc>
          <w:tcPr>
            <w:tcW w:w="2338" w:type="dxa"/>
          </w:tcPr>
          <w:p w14:paraId="50ABBC30" w14:textId="55F8B28C"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2044</w:t>
            </w:r>
          </w:p>
        </w:tc>
        <w:tc>
          <w:tcPr>
            <w:tcW w:w="2338" w:type="dxa"/>
          </w:tcPr>
          <w:p w14:paraId="675F5A46" w14:textId="077FF3CF"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790</w:t>
            </w:r>
            <w:r w:rsidRPr="00C94862">
              <w:rPr>
                <w:rFonts w:ascii="Times New Roman" w:eastAsia="Calibri" w:hAnsi="Times New Roman" w:cs="Times New Roman"/>
                <w:szCs w:val="20"/>
              </w:rPr>
              <w:t>,000</w:t>
            </w:r>
          </w:p>
        </w:tc>
      </w:tr>
      <w:tr w:rsidR="00C94862" w:rsidRPr="000004E7" w14:paraId="622D445B" w14:textId="77777777" w:rsidTr="00807405">
        <w:tc>
          <w:tcPr>
            <w:tcW w:w="2337" w:type="dxa"/>
          </w:tcPr>
          <w:p w14:paraId="1F190A40" w14:textId="01D8FD4A"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2035</w:t>
            </w:r>
          </w:p>
        </w:tc>
        <w:tc>
          <w:tcPr>
            <w:tcW w:w="2337" w:type="dxa"/>
          </w:tcPr>
          <w:p w14:paraId="1EAAF01A" w14:textId="4E4C4529"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540</w:t>
            </w:r>
            <w:r w:rsidRPr="00C94862">
              <w:rPr>
                <w:rFonts w:ascii="Times New Roman" w:eastAsia="Calibri" w:hAnsi="Times New Roman" w:cs="Times New Roman"/>
                <w:szCs w:val="20"/>
              </w:rPr>
              <w:t>,000</w:t>
            </w:r>
          </w:p>
        </w:tc>
        <w:tc>
          <w:tcPr>
            <w:tcW w:w="2338" w:type="dxa"/>
          </w:tcPr>
          <w:p w14:paraId="1EC9C76D" w14:textId="40E69793"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2045</w:t>
            </w:r>
          </w:p>
        </w:tc>
        <w:tc>
          <w:tcPr>
            <w:tcW w:w="2338" w:type="dxa"/>
          </w:tcPr>
          <w:p w14:paraId="3DF459FE" w14:textId="2921E43D"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820</w:t>
            </w:r>
            <w:r w:rsidRPr="00C94862">
              <w:rPr>
                <w:rFonts w:ascii="Times New Roman" w:eastAsia="Calibri" w:hAnsi="Times New Roman" w:cs="Times New Roman"/>
                <w:szCs w:val="20"/>
              </w:rPr>
              <w:t>,000</w:t>
            </w:r>
          </w:p>
        </w:tc>
      </w:tr>
      <w:tr w:rsidR="00C94862" w:rsidRPr="000004E7" w14:paraId="788B6431" w14:textId="77777777" w:rsidTr="00807405">
        <w:tc>
          <w:tcPr>
            <w:tcW w:w="2337" w:type="dxa"/>
          </w:tcPr>
          <w:p w14:paraId="7DA44427" w14:textId="7C79A724"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2036</w:t>
            </w:r>
          </w:p>
        </w:tc>
        <w:tc>
          <w:tcPr>
            <w:tcW w:w="2337" w:type="dxa"/>
          </w:tcPr>
          <w:p w14:paraId="21D777FE" w14:textId="73ED0DDC"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570</w:t>
            </w:r>
            <w:r w:rsidRPr="00C94862">
              <w:rPr>
                <w:rFonts w:ascii="Times New Roman" w:eastAsia="Calibri" w:hAnsi="Times New Roman" w:cs="Times New Roman"/>
                <w:szCs w:val="20"/>
              </w:rPr>
              <w:t>,000</w:t>
            </w:r>
          </w:p>
        </w:tc>
        <w:tc>
          <w:tcPr>
            <w:tcW w:w="2338" w:type="dxa"/>
          </w:tcPr>
          <w:p w14:paraId="62230D6F" w14:textId="6951BFC3" w:rsidR="00C94862" w:rsidRPr="000004E7" w:rsidRDefault="00C94862" w:rsidP="00C94862">
            <w:pPr>
              <w:jc w:val="center"/>
              <w:rPr>
                <w:rFonts w:ascii="Times New Roman" w:eastAsia="Calibri" w:hAnsi="Times New Roman" w:cs="Times New Roman"/>
                <w:szCs w:val="20"/>
              </w:rPr>
            </w:pPr>
            <w:r w:rsidRPr="000004E7">
              <w:rPr>
                <w:rFonts w:ascii="Times New Roman" w:eastAsia="Calibri" w:hAnsi="Times New Roman" w:cs="Times New Roman"/>
                <w:szCs w:val="20"/>
              </w:rPr>
              <w:t>2046</w:t>
            </w:r>
          </w:p>
        </w:tc>
        <w:tc>
          <w:tcPr>
            <w:tcW w:w="2338" w:type="dxa"/>
          </w:tcPr>
          <w:p w14:paraId="75C74412" w14:textId="1CF4B83D" w:rsidR="00C94862" w:rsidRPr="000004E7" w:rsidRDefault="00C94862" w:rsidP="00C94862">
            <w:pPr>
              <w:tabs>
                <w:tab w:val="decimal" w:pos="1426"/>
              </w:tabs>
              <w:rPr>
                <w:rFonts w:ascii="Times New Roman" w:eastAsia="Calibri" w:hAnsi="Times New Roman" w:cs="Times New Roman"/>
                <w:szCs w:val="20"/>
              </w:rPr>
            </w:pPr>
            <w:r>
              <w:rPr>
                <w:rFonts w:ascii="Times New Roman" w:eastAsia="Calibri" w:hAnsi="Times New Roman" w:cs="Times New Roman"/>
                <w:szCs w:val="20"/>
              </w:rPr>
              <w:t>855,000</w:t>
            </w:r>
          </w:p>
        </w:tc>
      </w:tr>
      <w:tr w:rsidR="00C94862" w:rsidRPr="000004E7" w14:paraId="5559DFA8" w14:textId="77777777" w:rsidTr="00807405">
        <w:tc>
          <w:tcPr>
            <w:tcW w:w="2337" w:type="dxa"/>
          </w:tcPr>
          <w:p w14:paraId="168F9D2C" w14:textId="3A7E862D" w:rsidR="00C94862" w:rsidRPr="000004E7" w:rsidRDefault="00C94862" w:rsidP="00C94862">
            <w:pPr>
              <w:jc w:val="center"/>
              <w:rPr>
                <w:rFonts w:ascii="Times New Roman" w:eastAsia="Calibri" w:hAnsi="Times New Roman" w:cs="Times New Roman"/>
                <w:szCs w:val="20"/>
              </w:rPr>
            </w:pPr>
          </w:p>
        </w:tc>
        <w:tc>
          <w:tcPr>
            <w:tcW w:w="2337" w:type="dxa"/>
          </w:tcPr>
          <w:p w14:paraId="1E8D4DB8" w14:textId="42719995" w:rsidR="00C94862" w:rsidRPr="000004E7" w:rsidRDefault="00C94862" w:rsidP="00C94862">
            <w:pPr>
              <w:tabs>
                <w:tab w:val="decimal" w:pos="1426"/>
              </w:tabs>
              <w:rPr>
                <w:rFonts w:ascii="Times New Roman" w:eastAsia="Calibri" w:hAnsi="Times New Roman" w:cs="Times New Roman"/>
                <w:szCs w:val="20"/>
              </w:rPr>
            </w:pPr>
          </w:p>
        </w:tc>
        <w:tc>
          <w:tcPr>
            <w:tcW w:w="2338" w:type="dxa"/>
          </w:tcPr>
          <w:p w14:paraId="2DEB502E" w14:textId="675D03A4" w:rsidR="00C94862" w:rsidRPr="000004E7" w:rsidRDefault="00C94862" w:rsidP="00C94862">
            <w:pPr>
              <w:jc w:val="center"/>
              <w:rPr>
                <w:rFonts w:ascii="Times New Roman" w:eastAsia="Calibri" w:hAnsi="Times New Roman" w:cs="Times New Roman"/>
                <w:szCs w:val="20"/>
              </w:rPr>
            </w:pPr>
          </w:p>
        </w:tc>
        <w:tc>
          <w:tcPr>
            <w:tcW w:w="2338" w:type="dxa"/>
          </w:tcPr>
          <w:p w14:paraId="376FC15D" w14:textId="4B0BBAD7" w:rsidR="00C94862" w:rsidRPr="000004E7" w:rsidRDefault="00C94862" w:rsidP="00C94862">
            <w:pPr>
              <w:tabs>
                <w:tab w:val="decimal" w:pos="1426"/>
              </w:tabs>
              <w:rPr>
                <w:rFonts w:ascii="Times New Roman" w:eastAsia="Calibri" w:hAnsi="Times New Roman" w:cs="Times New Roman"/>
                <w:szCs w:val="20"/>
              </w:rPr>
            </w:pPr>
          </w:p>
        </w:tc>
      </w:tr>
    </w:tbl>
    <w:p w14:paraId="41EF3DF8" w14:textId="77777777" w:rsidR="00836CAC" w:rsidRPr="000004E7" w:rsidRDefault="00836CAC" w:rsidP="00836CAC">
      <w:pPr>
        <w:rPr>
          <w:rFonts w:ascii="Times New Roman" w:eastAsia="Times New Roman" w:hAnsi="Times New Roman" w:cs="Arial"/>
          <w:color w:val="FF0000"/>
          <w:szCs w:val="20"/>
          <w:u w:val="single"/>
        </w:rPr>
        <w:sectPr w:rsidR="00836CAC" w:rsidRPr="000004E7" w:rsidSect="000D0855">
          <w:type w:val="continuous"/>
          <w:pgSz w:w="12240" w:h="15840" w:code="1"/>
          <w:pgMar w:top="1440" w:right="1440" w:bottom="1584" w:left="1440" w:header="720" w:footer="720" w:gutter="0"/>
          <w:cols w:space="720"/>
          <w:docGrid w:linePitch="360"/>
        </w:sectPr>
      </w:pPr>
    </w:p>
    <w:p w14:paraId="12293674" w14:textId="15595A85" w:rsidR="00836CAC" w:rsidRPr="000004E7" w:rsidRDefault="00901E2B" w:rsidP="00836CAC">
      <w:pPr>
        <w:keepNext/>
        <w:keepLines/>
        <w:spacing w:before="240" w:after="240"/>
        <w:rPr>
          <w:rFonts w:ascii="Times New Roman" w:eastAsia="Times New Roman" w:hAnsi="Times New Roman" w:cs="Arial"/>
          <w:szCs w:val="20"/>
        </w:rPr>
      </w:pPr>
      <w:r w:rsidRPr="000004E7">
        <w:rPr>
          <w:rFonts w:ascii="Times New Roman" w:eastAsia="Times New Roman" w:hAnsi="Times New Roman" w:cs="Arial"/>
          <w:szCs w:val="20"/>
          <w:u w:val="single"/>
        </w:rPr>
        <w:lastRenderedPageBreak/>
        <w:t>TERM BOND OPTION</w:t>
      </w:r>
      <w:proofErr w:type="gramStart"/>
      <w:r w:rsidRPr="000004E7">
        <w:rPr>
          <w:rFonts w:ascii="Times New Roman" w:eastAsia="Times New Roman" w:hAnsi="Times New Roman" w:cs="Arial"/>
          <w:szCs w:val="20"/>
        </w:rPr>
        <w:t>:  Bidders</w:t>
      </w:r>
      <w:proofErr w:type="gramEnd"/>
      <w:r w:rsidRPr="000004E7">
        <w:rPr>
          <w:rFonts w:ascii="Times New Roman" w:eastAsia="Times New Roman" w:hAnsi="Times New Roman" w:cs="Arial"/>
          <w:szCs w:val="20"/>
        </w:rPr>
        <w:t xml:space="preserve"> shall have the option of designating bonds as serial bonds or term bonds, or both.  The bid must designate whether each of the principal amounts shown above represents a serial maturity or a mandatory redemption requirement for a term bond maturity.  There may be more than one term bond designated.  In </w:t>
      </w:r>
      <w:r w:rsidR="001C0B5B">
        <w:rPr>
          <w:rFonts w:ascii="Times New Roman" w:eastAsia="Times New Roman" w:hAnsi="Times New Roman" w:cs="Arial"/>
          <w:szCs w:val="20"/>
        </w:rPr>
        <w:t xml:space="preserve">any </w:t>
      </w:r>
      <w:r w:rsidRPr="000004E7">
        <w:rPr>
          <w:rFonts w:ascii="Times New Roman" w:eastAsia="Times New Roman" w:hAnsi="Times New Roman" w:cs="Arial"/>
          <w:szCs w:val="20"/>
        </w:rPr>
        <w:t xml:space="preserve">event, the principal amount scheduled for maturity in the years shown above shall be represented by either serial bond </w:t>
      </w:r>
      <w:proofErr w:type="gramStart"/>
      <w:r w:rsidRPr="000004E7">
        <w:rPr>
          <w:rFonts w:ascii="Times New Roman" w:eastAsia="Times New Roman" w:hAnsi="Times New Roman" w:cs="Arial"/>
          <w:szCs w:val="20"/>
        </w:rPr>
        <w:t>maturities</w:t>
      </w:r>
      <w:proofErr w:type="gramEnd"/>
      <w:r w:rsidRPr="000004E7">
        <w:rPr>
          <w:rFonts w:ascii="Times New Roman" w:eastAsia="Times New Roman" w:hAnsi="Times New Roman" w:cs="Arial"/>
          <w:szCs w:val="20"/>
        </w:rPr>
        <w:t xml:space="preserve"> or mandatory redemption requirements, or a combination of both.  Any such designation must be made at the time bids are submitted.</w:t>
      </w:r>
    </w:p>
    <w:p w14:paraId="521AAE12" w14:textId="77777777" w:rsidR="00836CAC" w:rsidRPr="000004E7" w:rsidRDefault="00901E2B" w:rsidP="00836CAC">
      <w:pPr>
        <w:keepNext/>
        <w:keepLines/>
        <w:autoSpaceDE w:val="0"/>
        <w:autoSpaceDN w:val="0"/>
        <w:adjustRightInd w:val="0"/>
        <w:spacing w:after="120"/>
        <w:jc w:val="left"/>
        <w:rPr>
          <w:rFonts w:ascii="Times New Roman" w:eastAsia="Times New Roman" w:hAnsi="Times New Roman" w:cs="Times New Roman"/>
          <w:szCs w:val="20"/>
        </w:rPr>
      </w:pPr>
      <w:r w:rsidRPr="000004E7">
        <w:rPr>
          <w:rFonts w:ascii="Times New Roman" w:eastAsia="Times New Roman" w:hAnsi="Times New Roman" w:cs="Times New Roman"/>
          <w:szCs w:val="20"/>
          <w:u w:val="single"/>
        </w:rPr>
        <w:t>PRIOR REDEMPTION</w:t>
      </w:r>
      <w:r w:rsidRPr="000004E7">
        <w:rPr>
          <w:rFonts w:ascii="Times New Roman" w:eastAsia="Times New Roman" w:hAnsi="Times New Roman" w:cs="Times New Roman"/>
          <w:szCs w:val="20"/>
        </w:rPr>
        <w:t>:</w:t>
      </w:r>
    </w:p>
    <w:p w14:paraId="6494CFA3" w14:textId="77777777" w:rsidR="00836CAC" w:rsidRPr="000004E7" w:rsidRDefault="00901E2B" w:rsidP="00836CAC">
      <w:pPr>
        <w:spacing w:after="240"/>
        <w:rPr>
          <w:rFonts w:ascii="Times New Roman" w:eastAsia="Times New Roman" w:hAnsi="Times New Roman" w:cs="Arial"/>
          <w:szCs w:val="20"/>
        </w:rPr>
      </w:pPr>
      <w:r w:rsidRPr="000004E7">
        <w:rPr>
          <w:rFonts w:ascii="Times New Roman" w:eastAsia="Times New Roman" w:hAnsi="Times New Roman" w:cs="Arial"/>
          <w:szCs w:val="20"/>
        </w:rPr>
        <w:t>A.</w:t>
      </w:r>
      <w:r w:rsidRPr="000004E7">
        <w:rPr>
          <w:rFonts w:ascii="Times New Roman" w:eastAsia="Times New Roman" w:hAnsi="Times New Roman" w:cs="Arial"/>
          <w:szCs w:val="20"/>
        </w:rPr>
        <w:tab/>
      </w:r>
      <w:r w:rsidRPr="000004E7">
        <w:rPr>
          <w:rFonts w:ascii="Times New Roman" w:eastAsia="Times New Roman" w:hAnsi="Times New Roman" w:cs="Arial"/>
          <w:szCs w:val="20"/>
          <w:u w:val="single"/>
        </w:rPr>
        <w:t>MANDATORY REDEMPTION</w:t>
      </w:r>
      <w:r w:rsidRPr="000004E7">
        <w:rPr>
          <w:rFonts w:ascii="Times New Roman" w:eastAsia="Times New Roman" w:hAnsi="Times New Roman" w:cs="Arial"/>
          <w:szCs w:val="20"/>
        </w:rPr>
        <w:t>.  Bonds designated as term bonds shall be subject to mandatory redemption at par and accrued interest on the dates and in the amounts corresponding to the annual principal maturities hereinbefore set forth.  The Bonds or portions of bonds to be redeemed shall be selected by lot.</w:t>
      </w:r>
    </w:p>
    <w:p w14:paraId="3BEE9E05" w14:textId="6F9ADC3B" w:rsidR="00836CAC" w:rsidRPr="000004E7" w:rsidRDefault="00901E2B" w:rsidP="00836CAC">
      <w:pPr>
        <w:spacing w:after="240"/>
        <w:rPr>
          <w:rFonts w:ascii="Times New Roman" w:eastAsia="Times New Roman" w:hAnsi="Times New Roman" w:cs="Arial"/>
          <w:szCs w:val="20"/>
        </w:rPr>
      </w:pPr>
      <w:r w:rsidRPr="000004E7">
        <w:rPr>
          <w:rFonts w:ascii="Times New Roman" w:eastAsia="Times New Roman" w:hAnsi="Times New Roman" w:cs="Arial"/>
          <w:szCs w:val="20"/>
        </w:rPr>
        <w:t>B.</w:t>
      </w:r>
      <w:r w:rsidRPr="000004E7">
        <w:rPr>
          <w:rFonts w:ascii="Times New Roman" w:eastAsia="Times New Roman" w:hAnsi="Times New Roman" w:cs="Arial"/>
          <w:szCs w:val="20"/>
        </w:rPr>
        <w:tab/>
      </w:r>
      <w:r w:rsidRPr="000004E7">
        <w:rPr>
          <w:rFonts w:ascii="Times New Roman" w:eastAsia="Times New Roman" w:hAnsi="Times New Roman" w:cs="Arial"/>
          <w:szCs w:val="20"/>
          <w:u w:val="single"/>
        </w:rPr>
        <w:t>OPTIONAL REDEMPTION</w:t>
      </w:r>
      <w:r w:rsidRPr="000004E7">
        <w:rPr>
          <w:rFonts w:ascii="Times New Roman" w:eastAsia="Times New Roman" w:hAnsi="Times New Roman" w:cs="Arial"/>
          <w:szCs w:val="20"/>
        </w:rPr>
        <w:t xml:space="preserve">.  Bonds maturing </w:t>
      </w:r>
      <w:r w:rsidR="009A550C" w:rsidRPr="000004E7">
        <w:rPr>
          <w:rFonts w:ascii="Times New Roman" w:eastAsia="Times New Roman" w:hAnsi="Times New Roman" w:cs="Arial"/>
          <w:szCs w:val="20"/>
        </w:rPr>
        <w:t>on or before</w:t>
      </w:r>
      <w:r w:rsidRPr="000004E7">
        <w:rPr>
          <w:rFonts w:ascii="Times New Roman" w:eastAsia="Times New Roman" w:hAnsi="Times New Roman" w:cs="Arial"/>
          <w:szCs w:val="20"/>
        </w:rPr>
        <w:t xml:space="preserve"> </w:t>
      </w:r>
      <w:r w:rsidR="000004E7" w:rsidRPr="000004E7">
        <w:rPr>
          <w:rFonts w:ascii="Times New Roman" w:eastAsia="Times New Roman" w:hAnsi="Times New Roman" w:cs="Arial"/>
          <w:szCs w:val="20"/>
        </w:rPr>
        <w:t>November</w:t>
      </w:r>
      <w:r w:rsidR="00FC140D" w:rsidRPr="000004E7">
        <w:rPr>
          <w:rFonts w:ascii="Times New Roman" w:eastAsia="Times New Roman" w:hAnsi="Times New Roman" w:cs="Arial"/>
          <w:szCs w:val="20"/>
        </w:rPr>
        <w:t xml:space="preserve"> 1, </w:t>
      </w:r>
      <w:r w:rsidR="00BF2827" w:rsidRPr="000004E7">
        <w:rPr>
          <w:rFonts w:ascii="Times New Roman" w:eastAsia="Times New Roman" w:hAnsi="Times New Roman" w:cs="Arial"/>
          <w:szCs w:val="20"/>
        </w:rPr>
        <w:t>203</w:t>
      </w:r>
      <w:r w:rsidR="00384D2F">
        <w:rPr>
          <w:rFonts w:ascii="Times New Roman" w:eastAsia="Times New Roman" w:hAnsi="Times New Roman" w:cs="Arial"/>
          <w:szCs w:val="20"/>
        </w:rPr>
        <w:t>6</w:t>
      </w:r>
      <w:r w:rsidRPr="000004E7">
        <w:rPr>
          <w:rFonts w:ascii="Times New Roman" w:eastAsia="Times New Roman" w:hAnsi="Times New Roman" w:cs="Arial"/>
          <w:szCs w:val="20"/>
        </w:rPr>
        <w:t xml:space="preserve">, are not subject to redemption prior to maturity.  Bonds maturing on and after </w:t>
      </w:r>
      <w:r w:rsidR="000004E7" w:rsidRPr="000004E7">
        <w:rPr>
          <w:rFonts w:ascii="Times New Roman" w:eastAsia="Times New Roman" w:hAnsi="Times New Roman" w:cs="Arial"/>
          <w:szCs w:val="20"/>
        </w:rPr>
        <w:t>November</w:t>
      </w:r>
      <w:r w:rsidRPr="000004E7">
        <w:rPr>
          <w:rFonts w:ascii="Times New Roman" w:eastAsia="Times New Roman" w:hAnsi="Times New Roman" w:cs="Arial"/>
          <w:szCs w:val="20"/>
        </w:rPr>
        <w:t xml:space="preserve"> 1, </w:t>
      </w:r>
      <w:r w:rsidR="00BF2827" w:rsidRPr="000004E7">
        <w:rPr>
          <w:rFonts w:ascii="Times New Roman" w:eastAsia="Times New Roman" w:hAnsi="Times New Roman" w:cs="Arial"/>
          <w:szCs w:val="20"/>
        </w:rPr>
        <w:t>203</w:t>
      </w:r>
      <w:r w:rsidR="00384D2F">
        <w:rPr>
          <w:rFonts w:ascii="Times New Roman" w:eastAsia="Times New Roman" w:hAnsi="Times New Roman" w:cs="Arial"/>
          <w:szCs w:val="20"/>
        </w:rPr>
        <w:t>7</w:t>
      </w:r>
      <w:r w:rsidRPr="000004E7">
        <w:rPr>
          <w:rFonts w:ascii="Times New Roman" w:eastAsia="Times New Roman" w:hAnsi="Times New Roman" w:cs="Arial"/>
          <w:szCs w:val="20"/>
        </w:rPr>
        <w:t>, are subject to redemption prior to maturity, at the option of the City</w:t>
      </w:r>
      <w:r w:rsidR="001C0B5B">
        <w:rPr>
          <w:rFonts w:ascii="Times New Roman" w:eastAsia="Times New Roman" w:hAnsi="Times New Roman" w:cs="Arial"/>
          <w:szCs w:val="20"/>
        </w:rPr>
        <w:t xml:space="preserve"> of Port Huron (the “City”)</w:t>
      </w:r>
      <w:r w:rsidRPr="000004E7">
        <w:rPr>
          <w:rFonts w:ascii="Times New Roman" w:eastAsia="Times New Roman" w:hAnsi="Times New Roman" w:cs="Arial"/>
          <w:szCs w:val="20"/>
        </w:rPr>
        <w:t xml:space="preserve">, in such order as determined by the City, in whole or in part at any time on and after </w:t>
      </w:r>
      <w:r w:rsidR="000004E7" w:rsidRPr="000004E7">
        <w:rPr>
          <w:rFonts w:ascii="Times New Roman" w:eastAsia="Times New Roman" w:hAnsi="Times New Roman" w:cs="Arial"/>
          <w:szCs w:val="20"/>
        </w:rPr>
        <w:t>November</w:t>
      </w:r>
      <w:r w:rsidRPr="000004E7">
        <w:rPr>
          <w:rFonts w:ascii="Times New Roman" w:eastAsia="Times New Roman" w:hAnsi="Times New Roman" w:cs="Arial"/>
          <w:szCs w:val="20"/>
        </w:rPr>
        <w:t xml:space="preserve"> 1, </w:t>
      </w:r>
      <w:r w:rsidR="00BF2827" w:rsidRPr="000004E7">
        <w:rPr>
          <w:rFonts w:ascii="Times New Roman" w:eastAsia="Times New Roman" w:hAnsi="Times New Roman" w:cs="Arial"/>
          <w:szCs w:val="20"/>
        </w:rPr>
        <w:t>203</w:t>
      </w:r>
      <w:r w:rsidR="00384D2F">
        <w:rPr>
          <w:rFonts w:ascii="Times New Roman" w:eastAsia="Times New Roman" w:hAnsi="Times New Roman" w:cs="Arial"/>
          <w:szCs w:val="20"/>
        </w:rPr>
        <w:t>6</w:t>
      </w:r>
      <w:r w:rsidRPr="000004E7">
        <w:rPr>
          <w:rFonts w:ascii="Times New Roman" w:eastAsia="Times New Roman" w:hAnsi="Times New Roman" w:cs="Arial"/>
          <w:szCs w:val="20"/>
        </w:rPr>
        <w:t>, in integral multiples of $5,000 and by lot within a maturity, at par value of the bond or portion of the bond called to be redeemed, plus accrued interest to the redemption date</w:t>
      </w:r>
      <w:r w:rsidR="001C0B5B">
        <w:rPr>
          <w:rFonts w:ascii="Times New Roman" w:eastAsia="Times New Roman" w:hAnsi="Times New Roman" w:cs="Arial"/>
          <w:szCs w:val="20"/>
        </w:rPr>
        <w:t>, without a premium</w:t>
      </w:r>
      <w:r w:rsidRPr="000004E7">
        <w:rPr>
          <w:rFonts w:ascii="Times New Roman" w:eastAsia="Times New Roman" w:hAnsi="Times New Roman" w:cs="Arial"/>
          <w:szCs w:val="20"/>
        </w:rPr>
        <w:t>.</w:t>
      </w:r>
    </w:p>
    <w:p w14:paraId="4C30FEAE" w14:textId="1940950B" w:rsidR="00836CAC" w:rsidRPr="000004E7" w:rsidRDefault="00901E2B" w:rsidP="00836CAC">
      <w:pPr>
        <w:spacing w:after="240"/>
        <w:rPr>
          <w:rFonts w:ascii="Times New Roman" w:eastAsia="Times New Roman" w:hAnsi="Times New Roman" w:cs="Arial"/>
          <w:color w:val="FF0000"/>
          <w:szCs w:val="20"/>
        </w:rPr>
      </w:pPr>
      <w:r w:rsidRPr="000004E7">
        <w:rPr>
          <w:rFonts w:ascii="Times New Roman" w:eastAsia="Times New Roman" w:hAnsi="Times New Roman" w:cs="Arial"/>
          <w:szCs w:val="20"/>
        </w:rPr>
        <w:t>C.</w:t>
      </w:r>
      <w:r w:rsidRPr="000004E7">
        <w:rPr>
          <w:rFonts w:ascii="Times New Roman" w:eastAsia="Times New Roman" w:hAnsi="Times New Roman" w:cs="Arial"/>
          <w:szCs w:val="20"/>
        </w:rPr>
        <w:tab/>
      </w:r>
      <w:r w:rsidRPr="000004E7">
        <w:rPr>
          <w:rFonts w:ascii="Times New Roman" w:eastAsia="Times New Roman" w:hAnsi="Times New Roman" w:cs="Arial"/>
          <w:szCs w:val="20"/>
          <w:u w:val="single"/>
        </w:rPr>
        <w:t>NOTICE OF REDEMPTION</w:t>
      </w:r>
      <w:r w:rsidRPr="000004E7">
        <w:rPr>
          <w:rFonts w:ascii="Times New Roman" w:eastAsia="Times New Roman" w:hAnsi="Times New Roman" w:cs="Arial"/>
          <w:szCs w:val="20"/>
        </w:rPr>
        <w:t>.  Not less than thirty</w:t>
      </w:r>
      <w:r w:rsidR="001C0B5B">
        <w:rPr>
          <w:rFonts w:ascii="Times New Roman" w:eastAsia="Times New Roman" w:hAnsi="Times New Roman" w:cs="Arial"/>
          <w:szCs w:val="20"/>
        </w:rPr>
        <w:t xml:space="preserve"> (30)</w:t>
      </w:r>
      <w:r w:rsidRPr="000004E7">
        <w:rPr>
          <w:rFonts w:ascii="Times New Roman" w:eastAsia="Times New Roman" w:hAnsi="Times New Roman" w:cs="Arial"/>
          <w:szCs w:val="20"/>
        </w:rPr>
        <w:t xml:space="preserve"> days</w:t>
      </w:r>
      <w:r w:rsidR="006A01D7" w:rsidRPr="000004E7">
        <w:rPr>
          <w:rFonts w:ascii="Times New Roman" w:eastAsia="Times New Roman" w:hAnsi="Times New Roman" w:cs="Arial"/>
          <w:szCs w:val="20"/>
        </w:rPr>
        <w:t>’</w:t>
      </w:r>
      <w:r w:rsidRPr="000004E7">
        <w:rPr>
          <w:rFonts w:ascii="Times New Roman" w:eastAsia="Times New Roman" w:hAnsi="Times New Roman" w:cs="Arial"/>
          <w:szCs w:val="20"/>
        </w:rPr>
        <w:t xml:space="preserve"> notice of redemption shall be given by first class mail to the registered owner at the registered address.  Failure to receive notice of redemption shall not affect the validity of the proceedings for redemption.  Bonds or portions of bonds called for redemption shall not bear interest after the redemption date; provided, funds are on hand with the bond registrar and paying agent to redeem the Bonds called for redemption</w:t>
      </w:r>
      <w:r w:rsidRPr="000004E7">
        <w:rPr>
          <w:rFonts w:ascii="Times New Roman" w:eastAsia="Times New Roman" w:hAnsi="Times New Roman" w:cs="Arial"/>
          <w:color w:val="FF0000"/>
          <w:szCs w:val="20"/>
        </w:rPr>
        <w:t>.</w:t>
      </w:r>
    </w:p>
    <w:p w14:paraId="0EA74363" w14:textId="22FFABE3" w:rsidR="00836CAC" w:rsidRPr="000004E7" w:rsidRDefault="00901E2B" w:rsidP="00836CAC">
      <w:pPr>
        <w:spacing w:after="240"/>
        <w:rPr>
          <w:rFonts w:ascii="Times New Roman" w:eastAsia="Times New Roman" w:hAnsi="Times New Roman" w:cs="Arial"/>
          <w:color w:val="FF0000"/>
          <w:szCs w:val="20"/>
        </w:rPr>
      </w:pPr>
      <w:r w:rsidRPr="000004E7">
        <w:rPr>
          <w:rFonts w:ascii="Times New Roman" w:eastAsia="Times New Roman" w:hAnsi="Times New Roman" w:cs="Arial"/>
          <w:szCs w:val="20"/>
          <w:u w:val="single"/>
        </w:rPr>
        <w:t>INTEREST RATE AND BIDDING DETAILS</w:t>
      </w:r>
      <w:r w:rsidRPr="000004E7">
        <w:rPr>
          <w:rFonts w:ascii="Times New Roman" w:eastAsia="Times New Roman" w:hAnsi="Times New Roman" w:cs="Arial"/>
          <w:szCs w:val="20"/>
        </w:rPr>
        <w:t xml:space="preserve">:  The Bonds shall bear interest at a rate or rates not exceeding </w:t>
      </w:r>
      <w:r w:rsidR="000004E7" w:rsidRPr="000004E7">
        <w:rPr>
          <w:rFonts w:ascii="Times New Roman" w:eastAsia="Times New Roman" w:hAnsi="Times New Roman" w:cs="Arial"/>
          <w:szCs w:val="20"/>
        </w:rPr>
        <w:t>6</w:t>
      </w:r>
      <w:r w:rsidRPr="000004E7">
        <w:rPr>
          <w:rFonts w:ascii="Times New Roman" w:eastAsia="Times New Roman" w:hAnsi="Times New Roman" w:cs="Arial"/>
          <w:szCs w:val="20"/>
        </w:rPr>
        <w:t>% per annum, to be fixed by the bids therefor, expressed in multiples of 1/8 or 1/</w:t>
      </w:r>
      <w:r w:rsidR="00241E70" w:rsidRPr="000004E7">
        <w:rPr>
          <w:rFonts w:ascii="Times New Roman" w:eastAsia="Times New Roman" w:hAnsi="Times New Roman" w:cs="Arial"/>
          <w:szCs w:val="20"/>
        </w:rPr>
        <w:t>100</w:t>
      </w:r>
      <w:r w:rsidRPr="000004E7">
        <w:rPr>
          <w:rFonts w:ascii="Times New Roman" w:eastAsia="Times New Roman" w:hAnsi="Times New Roman" w:cs="Arial"/>
          <w:szCs w:val="20"/>
        </w:rPr>
        <w:t xml:space="preserve"> of 1%, or both.  </w:t>
      </w:r>
      <w:r w:rsidR="00466327" w:rsidRPr="00466327">
        <w:rPr>
          <w:rFonts w:ascii="Times New Roman" w:eastAsia="Times New Roman" w:hAnsi="Times New Roman" w:cs="Arial"/>
          <w:szCs w:val="20"/>
        </w:rPr>
        <w:t>Bonds maturing after 203</w:t>
      </w:r>
      <w:r w:rsidR="00384D2F">
        <w:rPr>
          <w:rFonts w:ascii="Times New Roman" w:eastAsia="Times New Roman" w:hAnsi="Times New Roman" w:cs="Arial"/>
          <w:szCs w:val="20"/>
        </w:rPr>
        <w:t>6</w:t>
      </w:r>
      <w:r w:rsidR="00466327" w:rsidRPr="00466327">
        <w:rPr>
          <w:rFonts w:ascii="Times New Roman" w:eastAsia="Times New Roman" w:hAnsi="Times New Roman" w:cs="Arial"/>
          <w:szCs w:val="20"/>
        </w:rPr>
        <w:t xml:space="preserve"> shall bear interest at a minimum coupon rate of 4.00%.</w:t>
      </w:r>
      <w:r w:rsidR="00466327">
        <w:rPr>
          <w:rFonts w:ascii="Times New Roman" w:eastAsia="Times New Roman" w:hAnsi="Times New Roman" w:cs="Arial"/>
          <w:szCs w:val="20"/>
        </w:rPr>
        <w:t xml:space="preserve">  </w:t>
      </w:r>
      <w:r w:rsidRPr="000004E7">
        <w:rPr>
          <w:rFonts w:ascii="Times New Roman" w:eastAsia="Times New Roman" w:hAnsi="Times New Roman" w:cs="Arial"/>
          <w:szCs w:val="20"/>
        </w:rPr>
        <w:t xml:space="preserve">The interest on any one bond shall be at one rate only and all bonds maturing in any one year must carry the same interest rate.  No proposal for the purchase of less than all of the </w:t>
      </w:r>
      <w:r w:rsidR="00B433BB" w:rsidRPr="000004E7">
        <w:rPr>
          <w:rFonts w:ascii="Times New Roman" w:eastAsia="Times New Roman" w:hAnsi="Times New Roman" w:cs="Arial"/>
          <w:szCs w:val="20"/>
        </w:rPr>
        <w:t>Bonds or at a price less than 100</w:t>
      </w:r>
      <w:r w:rsidRPr="000004E7">
        <w:rPr>
          <w:rFonts w:ascii="Times New Roman" w:eastAsia="Times New Roman" w:hAnsi="Times New Roman" w:cs="Arial"/>
          <w:szCs w:val="20"/>
        </w:rPr>
        <w:t>% of their par value will be considered.</w:t>
      </w:r>
    </w:p>
    <w:p w14:paraId="41D0EF34" w14:textId="0069E94B" w:rsidR="00836CAC" w:rsidRPr="000004E7" w:rsidRDefault="00901E2B" w:rsidP="00836CAC">
      <w:pPr>
        <w:spacing w:after="240"/>
        <w:rPr>
          <w:rFonts w:ascii="Times New Roman" w:eastAsia="Times New Roman" w:hAnsi="Times New Roman" w:cs="Arial"/>
          <w:szCs w:val="20"/>
        </w:rPr>
      </w:pPr>
      <w:r w:rsidRPr="000004E7">
        <w:rPr>
          <w:rFonts w:ascii="Times New Roman" w:eastAsia="Times New Roman" w:hAnsi="Times New Roman" w:cs="Arial"/>
          <w:szCs w:val="20"/>
          <w:u w:val="single"/>
        </w:rPr>
        <w:t>BOOK-ENTRY-ONLY</w:t>
      </w:r>
      <w:r w:rsidRPr="000004E7">
        <w:rPr>
          <w:rFonts w:ascii="Times New Roman" w:eastAsia="Times New Roman" w:hAnsi="Times New Roman" w:cs="Arial"/>
          <w:szCs w:val="20"/>
        </w:rPr>
        <w:t xml:space="preserve">:  At the option of the purchaser, the Bonds will be issued in book-entry-only form as one </w:t>
      </w:r>
      <w:proofErr w:type="gramStart"/>
      <w:r w:rsidRPr="000004E7">
        <w:rPr>
          <w:rFonts w:ascii="Times New Roman" w:eastAsia="Times New Roman" w:hAnsi="Times New Roman" w:cs="Arial"/>
          <w:szCs w:val="20"/>
        </w:rPr>
        <w:t>fully-registered</w:t>
      </w:r>
      <w:proofErr w:type="gramEnd"/>
      <w:r w:rsidRPr="000004E7">
        <w:rPr>
          <w:rFonts w:ascii="Times New Roman" w:eastAsia="Times New Roman" w:hAnsi="Times New Roman" w:cs="Arial"/>
          <w:szCs w:val="20"/>
        </w:rPr>
        <w:t xml:space="preserve"> bond per maturity and will be registered in the name of Cede &amp; Co., as nominee for The Depository Trust Company (</w:t>
      </w:r>
      <w:r w:rsidR="006A01D7" w:rsidRPr="000004E7">
        <w:rPr>
          <w:rFonts w:ascii="Times New Roman" w:eastAsia="Times New Roman" w:hAnsi="Times New Roman" w:cs="Arial"/>
          <w:szCs w:val="20"/>
        </w:rPr>
        <w:t>“</w:t>
      </w:r>
      <w:r w:rsidRPr="000004E7">
        <w:rPr>
          <w:rFonts w:ascii="Times New Roman" w:eastAsia="Times New Roman" w:hAnsi="Times New Roman" w:cs="Arial"/>
          <w:szCs w:val="20"/>
        </w:rPr>
        <w:t>DTC</w:t>
      </w:r>
      <w:r w:rsidR="006A01D7" w:rsidRPr="000004E7">
        <w:rPr>
          <w:rFonts w:ascii="Times New Roman" w:eastAsia="Times New Roman" w:hAnsi="Times New Roman" w:cs="Arial"/>
          <w:szCs w:val="20"/>
        </w:rPr>
        <w:t>”</w:t>
      </w:r>
      <w:r w:rsidRPr="000004E7">
        <w:rPr>
          <w:rFonts w:ascii="Times New Roman" w:eastAsia="Times New Roman" w:hAnsi="Times New Roman" w:cs="Arial"/>
          <w:szCs w:val="20"/>
        </w:rPr>
        <w:t xml:space="preserve">), New York, New York.  DTC will act as securities depository for the Bonds.  Purchase of the Bonds will be made in book-entry-only form, in the denomination of $5,000 or any multiple thereof.  Purchasers will not receive certificates representing their interest in bonds purchased.  The Bonds will not be issued in book-entry form if the purchaser is willing to accept physical delivery of the Bonds in denominations equal to the aggregate principal amount for each maturity and, if necessary, transfer the Bonds only in such denominations.  If requested by the purchaser of the Bonds and determined by an authorized officer of the City, the Bonds may be issued in the form of a single bond with an exhibit </w:t>
      </w:r>
      <w:r w:rsidRPr="000004E7">
        <w:rPr>
          <w:rFonts w:ascii="Times New Roman" w:eastAsia="Times New Roman" w:hAnsi="Times New Roman" w:cs="Arial"/>
          <w:szCs w:val="20"/>
        </w:rPr>
        <w:lastRenderedPageBreak/>
        <w:t>containing the principal maturity amounts and applicable interest rates and due dates.</w:t>
      </w:r>
      <w:r w:rsidR="006A01D7" w:rsidRPr="000004E7">
        <w:rPr>
          <w:rFonts w:ascii="Times New Roman" w:eastAsia="Times New Roman" w:hAnsi="Times New Roman" w:cs="Arial"/>
          <w:szCs w:val="20"/>
        </w:rPr>
        <w:t xml:space="preserve">  </w:t>
      </w:r>
      <w:r w:rsidRPr="000004E7">
        <w:rPr>
          <w:rFonts w:ascii="Times New Roman" w:eastAsia="Times New Roman" w:hAnsi="Times New Roman" w:cs="Arial"/>
          <w:szCs w:val="20"/>
        </w:rPr>
        <w:t>The book-entry-only system is described further in the preliminary official statement for the Bonds.</w:t>
      </w:r>
    </w:p>
    <w:p w14:paraId="07756740" w14:textId="48EB9C79" w:rsidR="00836CAC" w:rsidRPr="000004E7" w:rsidRDefault="00901E2B" w:rsidP="00836CAC">
      <w:pPr>
        <w:spacing w:after="240"/>
        <w:rPr>
          <w:rFonts w:ascii="Times New Roman" w:eastAsia="Times New Roman" w:hAnsi="Times New Roman" w:cs="Arial"/>
          <w:spacing w:val="-2"/>
          <w:szCs w:val="20"/>
        </w:rPr>
      </w:pPr>
      <w:r w:rsidRPr="000004E7">
        <w:rPr>
          <w:rFonts w:ascii="Times New Roman" w:eastAsia="Times New Roman" w:hAnsi="Times New Roman" w:cs="Arial"/>
          <w:szCs w:val="20"/>
          <w:u w:val="single"/>
        </w:rPr>
        <w:t>BOND REGISTRAR AND PAYING AGENT</w:t>
      </w:r>
      <w:r w:rsidRPr="000004E7">
        <w:rPr>
          <w:rFonts w:ascii="Times New Roman" w:eastAsia="Times New Roman" w:hAnsi="Times New Roman" w:cs="Arial"/>
          <w:szCs w:val="20"/>
        </w:rPr>
        <w:t xml:space="preserve">:  The Bonds shall be payable as to principal in lawful money of the United States upon surrender thereof at the corporate trust office of </w:t>
      </w:r>
      <w:r w:rsidR="00384D2F" w:rsidRPr="00384D2F">
        <w:rPr>
          <w:rFonts w:ascii="Times New Roman" w:eastAsia="Times New Roman" w:hAnsi="Times New Roman" w:cs="Arial"/>
          <w:spacing w:val="-2"/>
          <w:szCs w:val="20"/>
        </w:rPr>
        <w:t>Argent Institutional Trust Company, Grand Rapids, Michigan</w:t>
      </w:r>
      <w:r w:rsidRPr="000004E7">
        <w:rPr>
          <w:rFonts w:ascii="Times New Roman" w:eastAsia="Times New Roman" w:hAnsi="Times New Roman" w:cs="Arial"/>
          <w:szCs w:val="20"/>
        </w:rPr>
        <w:t>, the bond registrar and paying agent.  Interest shall be paid to the registered owner of each bond as shown on the registration books at the close of business on the 15</w:t>
      </w:r>
      <w:r w:rsidRPr="000004E7">
        <w:rPr>
          <w:rFonts w:ascii="Times New Roman" w:eastAsia="Times New Roman" w:hAnsi="Times New Roman" w:cs="Arial"/>
          <w:szCs w:val="20"/>
          <w:vertAlign w:val="superscript"/>
        </w:rPr>
        <w:t>th</w:t>
      </w:r>
      <w:r w:rsidRPr="000004E7">
        <w:rPr>
          <w:rFonts w:ascii="Times New Roman" w:eastAsia="Times New Roman" w:hAnsi="Times New Roman" w:cs="Arial"/>
          <w:szCs w:val="20"/>
        </w:rPr>
        <w:t xml:space="preserve"> day of the calendar month preceding the month in which the interest payment is due.  Interest shall be paid when due by check or draft drawn upon and mailed by the bond registrar and paying agent to the registered owner at the registered address.  As long as DTC, or its nominee Cede &amp; Co., is the registered owner of the Bonds, payments will be made directly to such registered owner.  Disbursement of such payments to DTC participants is the responsibility of DTC and disbursement of such payments to the beneficial owners of the Bonds is the responsibility of DTC participants and indirect participants as described in the preliminary official statement for the Bonds.  The City from time to time as required may designate a successor bond registrar and paying agent.  Alternatively, a City official may serve as bond registrar and paying agent for the Bonds.</w:t>
      </w:r>
    </w:p>
    <w:p w14:paraId="3E06AF0F" w14:textId="307815EA" w:rsidR="00836CAC" w:rsidRPr="000004E7" w:rsidRDefault="00901E2B" w:rsidP="00836CAC">
      <w:pPr>
        <w:spacing w:after="240"/>
        <w:rPr>
          <w:rFonts w:ascii="Times New Roman" w:eastAsia="Times New Roman" w:hAnsi="Times New Roman" w:cs="Times New Roman"/>
          <w:szCs w:val="20"/>
        </w:rPr>
      </w:pPr>
      <w:r w:rsidRPr="000004E7">
        <w:rPr>
          <w:rFonts w:ascii="Times New Roman" w:eastAsia="Times New Roman" w:hAnsi="Times New Roman" w:cs="Arial"/>
          <w:szCs w:val="20"/>
          <w:u w:val="single"/>
        </w:rPr>
        <w:t>PURPOSE AND SECURITY</w:t>
      </w:r>
      <w:r w:rsidRPr="000004E7">
        <w:rPr>
          <w:rFonts w:ascii="Times New Roman" w:eastAsia="Times New Roman" w:hAnsi="Times New Roman" w:cs="Arial"/>
          <w:szCs w:val="20"/>
        </w:rPr>
        <w:t xml:space="preserve">:  </w:t>
      </w:r>
      <w:r w:rsidRPr="000004E7">
        <w:rPr>
          <w:rFonts w:ascii="Times New Roman" w:eastAsia="Times New Roman" w:hAnsi="Times New Roman" w:cs="Times New Roman"/>
          <w:szCs w:val="20"/>
        </w:rPr>
        <w:t xml:space="preserve">The Bonds are issued under the provisions of Act 94, Public Acts of Michigan, 1933, as amended, </w:t>
      </w:r>
      <w:r w:rsidR="000004E7" w:rsidRPr="000004E7">
        <w:rPr>
          <w:rFonts w:ascii="Times New Roman" w:eastAsia="Times New Roman" w:hAnsi="Times New Roman" w:cs="Times New Roman"/>
          <w:szCs w:val="20"/>
        </w:rPr>
        <w:t xml:space="preserve">and Resolution </w:t>
      </w:r>
      <w:r w:rsidRPr="000004E7">
        <w:rPr>
          <w:rFonts w:ascii="Times New Roman" w:eastAsia="Times New Roman" w:hAnsi="Times New Roman" w:cs="Times New Roman"/>
          <w:szCs w:val="20"/>
        </w:rPr>
        <w:t xml:space="preserve">No. </w:t>
      </w:r>
      <w:r w:rsidR="00FE5628">
        <w:rPr>
          <w:rFonts w:ascii="Times New Roman" w:eastAsia="Times New Roman" w:hAnsi="Times New Roman" w:cs="Times New Roman"/>
          <w:szCs w:val="20"/>
        </w:rPr>
        <w:t>24-108</w:t>
      </w:r>
      <w:r w:rsidR="005D513B" w:rsidRPr="000004E7">
        <w:rPr>
          <w:rFonts w:ascii="Times New Roman" w:eastAsia="Times New Roman" w:hAnsi="Times New Roman" w:cs="Times New Roman"/>
          <w:szCs w:val="20"/>
        </w:rPr>
        <w:t xml:space="preserve"> </w:t>
      </w:r>
      <w:r w:rsidRPr="000004E7">
        <w:rPr>
          <w:rFonts w:ascii="Times New Roman" w:eastAsia="Times New Roman" w:hAnsi="Times New Roman" w:cs="Times New Roman"/>
          <w:szCs w:val="20"/>
        </w:rPr>
        <w:t xml:space="preserve">adopted on </w:t>
      </w:r>
      <w:r w:rsidR="00FE5628">
        <w:rPr>
          <w:rFonts w:ascii="Times New Roman" w:eastAsia="Times New Roman" w:hAnsi="Times New Roman" w:cs="Times New Roman"/>
          <w:szCs w:val="20"/>
        </w:rPr>
        <w:t>October 14</w:t>
      </w:r>
      <w:r w:rsidRPr="000004E7">
        <w:rPr>
          <w:rFonts w:ascii="Times New Roman" w:eastAsia="Times New Roman" w:hAnsi="Times New Roman" w:cs="Times New Roman"/>
          <w:szCs w:val="20"/>
        </w:rPr>
        <w:t xml:space="preserve">, </w:t>
      </w:r>
      <w:r w:rsidR="00384D2F" w:rsidRPr="00384D2F">
        <w:rPr>
          <w:rFonts w:ascii="Times New Roman" w:eastAsia="Times New Roman" w:hAnsi="Times New Roman" w:cs="Times New Roman"/>
          <w:szCs w:val="20"/>
        </w:rPr>
        <w:t>2026</w:t>
      </w:r>
      <w:r w:rsidRPr="000004E7">
        <w:rPr>
          <w:rFonts w:ascii="Times New Roman" w:eastAsia="Times New Roman" w:hAnsi="Times New Roman" w:cs="Times New Roman"/>
          <w:szCs w:val="20"/>
        </w:rPr>
        <w:t xml:space="preserve"> (the </w:t>
      </w:r>
      <w:r w:rsidR="006A01D7" w:rsidRPr="000004E7">
        <w:rPr>
          <w:rFonts w:ascii="Times New Roman" w:eastAsia="Times New Roman" w:hAnsi="Times New Roman" w:cs="Times New Roman"/>
          <w:szCs w:val="20"/>
        </w:rPr>
        <w:t>“</w:t>
      </w:r>
      <w:r w:rsidR="000004E7" w:rsidRPr="000004E7">
        <w:rPr>
          <w:rFonts w:ascii="Times New Roman" w:eastAsia="Times New Roman" w:hAnsi="Times New Roman" w:cs="Times New Roman"/>
          <w:szCs w:val="20"/>
        </w:rPr>
        <w:t>Resolution</w:t>
      </w:r>
      <w:r w:rsidR="006A01D7" w:rsidRPr="000004E7">
        <w:rPr>
          <w:rFonts w:ascii="Times New Roman" w:eastAsia="Times New Roman" w:hAnsi="Times New Roman" w:cs="Times New Roman"/>
          <w:szCs w:val="20"/>
        </w:rPr>
        <w:t>”</w:t>
      </w:r>
      <w:r w:rsidRPr="000004E7">
        <w:rPr>
          <w:rFonts w:ascii="Times New Roman" w:eastAsia="Times New Roman" w:hAnsi="Times New Roman" w:cs="Times New Roman"/>
          <w:szCs w:val="20"/>
        </w:rPr>
        <w:t xml:space="preserve">), for the purpose of paying the cost of improvements to the </w:t>
      </w:r>
      <w:r w:rsidR="00B433BB" w:rsidRPr="000004E7">
        <w:rPr>
          <w:rFonts w:ascii="Times New Roman" w:eastAsia="Times New Roman" w:hAnsi="Times New Roman" w:cs="Times New Roman"/>
          <w:szCs w:val="20"/>
        </w:rPr>
        <w:t>Sewage Disposal</w:t>
      </w:r>
      <w:r w:rsidRPr="000004E7">
        <w:rPr>
          <w:rFonts w:ascii="Times New Roman" w:eastAsia="Times New Roman" w:hAnsi="Times New Roman" w:cs="Times New Roman"/>
          <w:szCs w:val="20"/>
        </w:rPr>
        <w:t xml:space="preserve"> System of the City</w:t>
      </w:r>
      <w:r w:rsidR="009A550C" w:rsidRPr="000004E7">
        <w:rPr>
          <w:rFonts w:ascii="Times New Roman" w:eastAsia="Times New Roman" w:hAnsi="Times New Roman" w:cs="Times New Roman"/>
          <w:szCs w:val="20"/>
        </w:rPr>
        <w:t xml:space="preserve"> (the </w:t>
      </w:r>
      <w:r w:rsidR="006A01D7" w:rsidRPr="000004E7">
        <w:rPr>
          <w:rFonts w:ascii="Times New Roman" w:eastAsia="Times New Roman" w:hAnsi="Times New Roman" w:cs="Times New Roman"/>
          <w:szCs w:val="20"/>
        </w:rPr>
        <w:t>“</w:t>
      </w:r>
      <w:r w:rsidR="009A550C" w:rsidRPr="000004E7">
        <w:rPr>
          <w:rFonts w:ascii="Times New Roman" w:eastAsia="Times New Roman" w:hAnsi="Times New Roman" w:cs="Times New Roman"/>
          <w:szCs w:val="20"/>
        </w:rPr>
        <w:t>System</w:t>
      </w:r>
      <w:r w:rsidR="006A01D7" w:rsidRPr="000004E7">
        <w:rPr>
          <w:rFonts w:ascii="Times New Roman" w:eastAsia="Times New Roman" w:hAnsi="Times New Roman" w:cs="Times New Roman"/>
          <w:szCs w:val="20"/>
        </w:rPr>
        <w:t>”</w:t>
      </w:r>
      <w:r w:rsidR="009A550C" w:rsidRPr="000004E7">
        <w:rPr>
          <w:rFonts w:ascii="Times New Roman" w:eastAsia="Times New Roman" w:hAnsi="Times New Roman" w:cs="Times New Roman"/>
          <w:szCs w:val="20"/>
        </w:rPr>
        <w:t>)</w:t>
      </w:r>
      <w:r w:rsidRPr="000004E7">
        <w:rPr>
          <w:rFonts w:ascii="Times New Roman" w:eastAsia="Times New Roman" w:hAnsi="Times New Roman" w:cs="Times New Roman"/>
          <w:szCs w:val="20"/>
        </w:rPr>
        <w:t xml:space="preserve">.  The Bonds are payable solely from the net revenues of the System and any additions thereto, and a statutory first lien on said revenues has been established by said </w:t>
      </w:r>
      <w:r w:rsidR="000004E7" w:rsidRPr="000004E7">
        <w:rPr>
          <w:rFonts w:ascii="Times New Roman" w:eastAsia="Times New Roman" w:hAnsi="Times New Roman" w:cs="Times New Roman"/>
          <w:szCs w:val="20"/>
        </w:rPr>
        <w:t>Resolution</w:t>
      </w:r>
      <w:r w:rsidRPr="000004E7">
        <w:rPr>
          <w:rFonts w:ascii="Times New Roman" w:eastAsia="Times New Roman" w:hAnsi="Times New Roman" w:cs="Times New Roman"/>
          <w:szCs w:val="20"/>
        </w:rPr>
        <w:t xml:space="preserve">.  The Bonds do not constitute a general obligation of the City.  The City has covenanted and agreed to fix and maintain at all times while any of such Bonds shall be outstanding such rates for service furnished by the System as shall be sufficient to provide for payment of the necessary expenses or operation, maintenance, and administration of said System, of the principal and interest on said Bonds when due, to create a bond reserve account therefor and to provide for such other expenditures and funds for said System as are required by said </w:t>
      </w:r>
      <w:r w:rsidR="000004E7" w:rsidRPr="000004E7">
        <w:rPr>
          <w:rFonts w:ascii="Times New Roman" w:eastAsia="Times New Roman" w:hAnsi="Times New Roman" w:cs="Times New Roman"/>
          <w:szCs w:val="20"/>
        </w:rPr>
        <w:t>Resolution</w:t>
      </w:r>
      <w:r w:rsidRPr="000004E7">
        <w:rPr>
          <w:rFonts w:ascii="Times New Roman" w:eastAsia="Times New Roman" w:hAnsi="Times New Roman" w:cs="Times New Roman"/>
          <w:szCs w:val="20"/>
        </w:rPr>
        <w:t>.</w:t>
      </w:r>
    </w:p>
    <w:p w14:paraId="21769DC1" w14:textId="77777777" w:rsidR="00836CAC" w:rsidRPr="000464F9" w:rsidRDefault="00901E2B" w:rsidP="00836CAC">
      <w:pPr>
        <w:spacing w:after="240"/>
        <w:rPr>
          <w:rFonts w:ascii="Times New Roman" w:eastAsia="Times New Roman" w:hAnsi="Times New Roman" w:cs="Arial"/>
          <w:szCs w:val="20"/>
        </w:rPr>
      </w:pPr>
      <w:r w:rsidRPr="000004E7">
        <w:rPr>
          <w:rFonts w:ascii="Times New Roman" w:eastAsia="Times New Roman" w:hAnsi="Times New Roman" w:cs="Arial"/>
          <w:szCs w:val="20"/>
          <w:u w:val="single"/>
        </w:rPr>
        <w:t>ADJUSTMENT IN PRINCIPAL AMOUNT</w:t>
      </w:r>
      <w:r w:rsidRPr="000004E7">
        <w:rPr>
          <w:rFonts w:ascii="Times New Roman" w:eastAsia="Times New Roman" w:hAnsi="Times New Roman" w:cs="Arial"/>
          <w:szCs w:val="20"/>
        </w:rPr>
        <w:t xml:space="preserve">:  Following receipt of bids and prior to final award, the City reserves the right to </w:t>
      </w:r>
      <w:r w:rsidR="009A550C" w:rsidRPr="000004E7">
        <w:rPr>
          <w:rFonts w:ascii="Times New Roman" w:eastAsia="Times New Roman" w:hAnsi="Times New Roman" w:cs="Arial"/>
          <w:szCs w:val="20"/>
        </w:rPr>
        <w:t xml:space="preserve">increase or </w:t>
      </w:r>
      <w:r w:rsidRPr="000004E7">
        <w:rPr>
          <w:rFonts w:ascii="Times New Roman" w:eastAsia="Times New Roman" w:hAnsi="Times New Roman" w:cs="Arial"/>
          <w:szCs w:val="20"/>
        </w:rPr>
        <w:t>decrease the principal amount of the Bonds.  Such adjustment, if necessary, will be made in increments of $5,000, and may be made in one or more maturities.  The purchase price will be adjusted proporti</w:t>
      </w:r>
      <w:r w:rsidRPr="000464F9">
        <w:rPr>
          <w:rFonts w:ascii="Times New Roman" w:eastAsia="Times New Roman" w:hAnsi="Times New Roman" w:cs="Arial"/>
          <w:szCs w:val="20"/>
        </w:rPr>
        <w:t xml:space="preserve">onately to the </w:t>
      </w:r>
      <w:r w:rsidR="009A550C" w:rsidRPr="000464F9">
        <w:rPr>
          <w:rFonts w:ascii="Times New Roman" w:eastAsia="Times New Roman" w:hAnsi="Times New Roman" w:cs="Arial"/>
          <w:szCs w:val="20"/>
        </w:rPr>
        <w:t xml:space="preserve">increase or </w:t>
      </w:r>
      <w:r w:rsidRPr="000464F9">
        <w:rPr>
          <w:rFonts w:ascii="Times New Roman" w:eastAsia="Times New Roman" w:hAnsi="Times New Roman" w:cs="Arial"/>
          <w:szCs w:val="20"/>
        </w:rPr>
        <w:t>decrease in the principal amount of the Bonds, but the interest rates specified by the successful bidder will not change.  The successful bidder may not withdraw its bid as a result of any changes made as provided in this paragraph.</w:t>
      </w:r>
    </w:p>
    <w:p w14:paraId="5E8EBDA4" w14:textId="378B85E7" w:rsidR="00836CAC" w:rsidRPr="000464F9" w:rsidRDefault="00901E2B" w:rsidP="00836CAC">
      <w:pPr>
        <w:spacing w:after="240"/>
        <w:rPr>
          <w:rFonts w:ascii="Times New Roman" w:eastAsia="Times New Roman" w:hAnsi="Times New Roman" w:cs="Arial"/>
          <w:szCs w:val="20"/>
        </w:rPr>
      </w:pPr>
      <w:r w:rsidRPr="000464F9">
        <w:rPr>
          <w:rFonts w:ascii="Times New Roman" w:eastAsia="Times New Roman" w:hAnsi="Times New Roman" w:cs="Arial"/>
          <w:szCs w:val="20"/>
          <w:u w:val="single"/>
        </w:rPr>
        <w:t>GOOD FAITH</w:t>
      </w:r>
      <w:proofErr w:type="gramStart"/>
      <w:r w:rsidRPr="000464F9">
        <w:rPr>
          <w:rFonts w:ascii="Times New Roman" w:eastAsia="Times New Roman" w:hAnsi="Times New Roman" w:cs="Arial"/>
          <w:szCs w:val="20"/>
        </w:rPr>
        <w:t>:  A</w:t>
      </w:r>
      <w:proofErr w:type="gramEnd"/>
      <w:r w:rsidRPr="000464F9">
        <w:rPr>
          <w:rFonts w:ascii="Times New Roman" w:eastAsia="Times New Roman" w:hAnsi="Times New Roman" w:cs="Arial"/>
          <w:szCs w:val="20"/>
        </w:rPr>
        <w:t xml:space="preserve"> good faith deposit in the form of a certified or cashier</w:t>
      </w:r>
      <w:r w:rsidR="006A01D7" w:rsidRPr="000464F9">
        <w:rPr>
          <w:rFonts w:ascii="Times New Roman" w:eastAsia="Times New Roman" w:hAnsi="Times New Roman" w:cs="Arial"/>
          <w:szCs w:val="20"/>
        </w:rPr>
        <w:t>’</w:t>
      </w:r>
      <w:r w:rsidRPr="000464F9">
        <w:rPr>
          <w:rFonts w:ascii="Times New Roman" w:eastAsia="Times New Roman" w:hAnsi="Times New Roman" w:cs="Arial"/>
          <w:szCs w:val="20"/>
        </w:rPr>
        <w:t>s check drawn upon an incorporated bank or trust company, or wire transfer, in the amount of $</w:t>
      </w:r>
      <w:r w:rsidR="000464F9" w:rsidRPr="000464F9">
        <w:rPr>
          <w:rFonts w:ascii="Times New Roman" w:eastAsia="Times New Roman" w:hAnsi="Times New Roman" w:cs="Arial"/>
          <w:szCs w:val="20"/>
        </w:rPr>
        <w:t>117,800</w:t>
      </w:r>
      <w:r w:rsidRPr="000464F9">
        <w:rPr>
          <w:rFonts w:ascii="Times New Roman" w:eastAsia="Times New Roman" w:hAnsi="Times New Roman" w:cs="Arial"/>
          <w:szCs w:val="20"/>
        </w:rPr>
        <w:t xml:space="preserve"> payable to the order of the City will be required of the successful bidder.</w:t>
      </w:r>
      <w:r w:rsidR="006A01D7" w:rsidRPr="000464F9">
        <w:rPr>
          <w:rFonts w:ascii="Times New Roman" w:eastAsia="Times New Roman" w:hAnsi="Times New Roman" w:cs="Arial"/>
          <w:szCs w:val="20"/>
        </w:rPr>
        <w:t xml:space="preserve">  </w:t>
      </w:r>
      <w:r w:rsidRPr="000464F9">
        <w:rPr>
          <w:rFonts w:ascii="Times New Roman" w:eastAsia="Times New Roman" w:hAnsi="Times New Roman" w:cs="Arial"/>
          <w:szCs w:val="20"/>
        </w:rPr>
        <w:t xml:space="preserve">If a check is used, it must accompany the bid.  If a wire transfer is used, the successful bidder is required to wire its good faith deposit to the City not later than Noon, </w:t>
      </w:r>
      <w:r w:rsidR="0071199E" w:rsidRPr="000464F9">
        <w:rPr>
          <w:rFonts w:ascii="Times New Roman" w:eastAsia="Times New Roman" w:hAnsi="Times New Roman" w:cs="Arial"/>
          <w:szCs w:val="20"/>
        </w:rPr>
        <w:t xml:space="preserve">prevailing </w:t>
      </w:r>
      <w:r w:rsidRPr="000464F9">
        <w:rPr>
          <w:rFonts w:ascii="Times New Roman" w:eastAsia="Times New Roman" w:hAnsi="Times New Roman" w:cs="Arial"/>
          <w:szCs w:val="20"/>
        </w:rPr>
        <w:t>Eastern Time, on the next business day following the sale using the wire instructions provided by the Municipal Advisor.  The good faith deposit will be applied to the purchase price of the Bonds.</w:t>
      </w:r>
      <w:r w:rsidR="006A01D7" w:rsidRPr="000464F9">
        <w:rPr>
          <w:rFonts w:ascii="Times New Roman" w:eastAsia="Times New Roman" w:hAnsi="Times New Roman" w:cs="Arial"/>
          <w:szCs w:val="20"/>
        </w:rPr>
        <w:t xml:space="preserve">  </w:t>
      </w:r>
      <w:r w:rsidRPr="000464F9">
        <w:rPr>
          <w:rFonts w:ascii="Times New Roman" w:eastAsia="Times New Roman" w:hAnsi="Times New Roman" w:cs="Arial"/>
          <w:szCs w:val="20"/>
        </w:rPr>
        <w:t>In the event the purchaser fails to honor its accepted bid, the good faith deposit will be retained by the City.  No interest shall be allowed on the good faith deposit, and checks of the unsuccessful bidders will be promptly returned to such bidder</w:t>
      </w:r>
      <w:r w:rsidR="006A01D7" w:rsidRPr="000464F9">
        <w:rPr>
          <w:rFonts w:ascii="Times New Roman" w:eastAsia="Times New Roman" w:hAnsi="Times New Roman" w:cs="Arial"/>
          <w:szCs w:val="20"/>
        </w:rPr>
        <w:t>’</w:t>
      </w:r>
      <w:r w:rsidRPr="000464F9">
        <w:rPr>
          <w:rFonts w:ascii="Times New Roman" w:eastAsia="Times New Roman" w:hAnsi="Times New Roman" w:cs="Arial"/>
          <w:szCs w:val="20"/>
        </w:rPr>
        <w:t xml:space="preserve">s </w:t>
      </w:r>
      <w:r w:rsidRPr="000464F9">
        <w:rPr>
          <w:rFonts w:ascii="Times New Roman" w:eastAsia="Times New Roman" w:hAnsi="Times New Roman" w:cs="Arial"/>
          <w:szCs w:val="20"/>
        </w:rPr>
        <w:lastRenderedPageBreak/>
        <w:t>representative or by registered mail.</w:t>
      </w:r>
      <w:r w:rsidR="006A01D7" w:rsidRPr="000464F9">
        <w:rPr>
          <w:rFonts w:ascii="Times New Roman" w:eastAsia="Times New Roman" w:hAnsi="Times New Roman" w:cs="Arial"/>
          <w:szCs w:val="20"/>
        </w:rPr>
        <w:t xml:space="preserve">  </w:t>
      </w:r>
      <w:r w:rsidRPr="000464F9">
        <w:rPr>
          <w:rFonts w:ascii="Times New Roman" w:eastAsia="Times New Roman" w:hAnsi="Times New Roman" w:cs="Arial"/>
          <w:szCs w:val="20"/>
        </w:rPr>
        <w:t>The good faith check of the successful bidder will be cashed and payment for the balance of the purchase price of the Bonds shall be made at the closing.</w:t>
      </w:r>
    </w:p>
    <w:p w14:paraId="250E3630" w14:textId="0D18BF06" w:rsidR="00836CAC" w:rsidRPr="00A40241" w:rsidRDefault="00901E2B" w:rsidP="00836CAC">
      <w:pPr>
        <w:spacing w:after="240"/>
        <w:rPr>
          <w:rFonts w:ascii="Times New Roman" w:eastAsia="Times New Roman" w:hAnsi="Times New Roman" w:cs="Arial"/>
          <w:szCs w:val="20"/>
        </w:rPr>
      </w:pPr>
      <w:r w:rsidRPr="000464F9">
        <w:rPr>
          <w:rFonts w:ascii="Times New Roman" w:eastAsia="Times New Roman" w:hAnsi="Times New Roman" w:cs="Arial"/>
          <w:szCs w:val="20"/>
          <w:u w:val="single"/>
        </w:rPr>
        <w:t>AWARD OF BONDS</w:t>
      </w:r>
      <w:r w:rsidRPr="000464F9">
        <w:rPr>
          <w:rFonts w:ascii="Times New Roman" w:eastAsia="Times New Roman" w:hAnsi="Times New Roman" w:cs="Arial"/>
          <w:szCs w:val="20"/>
        </w:rPr>
        <w:t xml:space="preserve">:  The Bonds will be awarded to the bidder whose bid produces the lowest true interest cost to the City.  True interest </w:t>
      </w:r>
      <w:proofErr w:type="gramStart"/>
      <w:r w:rsidRPr="000464F9">
        <w:rPr>
          <w:rFonts w:ascii="Times New Roman" w:eastAsia="Times New Roman" w:hAnsi="Times New Roman" w:cs="Arial"/>
          <w:szCs w:val="20"/>
        </w:rPr>
        <w:t>cost</w:t>
      </w:r>
      <w:proofErr w:type="gramEnd"/>
      <w:r w:rsidRPr="000464F9">
        <w:rPr>
          <w:rFonts w:ascii="Times New Roman" w:eastAsia="Times New Roman" w:hAnsi="Times New Roman" w:cs="Arial"/>
          <w:szCs w:val="20"/>
        </w:rPr>
        <w:t xml:space="preserve"> shall be computed by determining the annual interest rate (compounded semiannually) necessary to discount the debt service payments on the Bonds from the payment dates thereof to </w:t>
      </w:r>
      <w:r w:rsidR="00384D2F" w:rsidRPr="000464F9">
        <w:rPr>
          <w:rFonts w:ascii="Times New Roman" w:eastAsia="Times New Roman" w:hAnsi="Times New Roman" w:cs="Arial"/>
          <w:szCs w:val="20"/>
        </w:rPr>
        <w:t>July 30</w:t>
      </w:r>
      <w:r w:rsidR="00B433BB" w:rsidRPr="000464F9">
        <w:rPr>
          <w:rFonts w:ascii="Times New Roman" w:eastAsia="Times New Roman" w:hAnsi="Times New Roman" w:cs="Arial"/>
          <w:szCs w:val="20"/>
        </w:rPr>
        <w:t xml:space="preserve">, </w:t>
      </w:r>
      <w:r w:rsidR="00384D2F" w:rsidRPr="000464F9">
        <w:rPr>
          <w:rFonts w:ascii="Times New Roman" w:eastAsia="Times New Roman" w:hAnsi="Times New Roman" w:cs="Arial"/>
          <w:szCs w:val="20"/>
        </w:rPr>
        <w:t>2026</w:t>
      </w:r>
      <w:r w:rsidRPr="000464F9">
        <w:rPr>
          <w:rFonts w:ascii="Times New Roman" w:eastAsia="Times New Roman" w:hAnsi="Times New Roman" w:cs="Arial"/>
          <w:szCs w:val="20"/>
        </w:rPr>
        <w:t>, and to the price bid.</w:t>
      </w:r>
    </w:p>
    <w:p w14:paraId="2D41A1B6" w14:textId="77777777"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LEGAL OPINION</w:t>
      </w:r>
      <w:r w:rsidRPr="00A40241">
        <w:rPr>
          <w:rFonts w:ascii="Times New Roman" w:eastAsia="Times New Roman" w:hAnsi="Times New Roman" w:cs="Arial"/>
          <w:szCs w:val="20"/>
        </w:rPr>
        <w:t>:  Bids shall be conditioned upon the approv</w:t>
      </w:r>
      <w:r w:rsidR="0027539A" w:rsidRPr="00A40241">
        <w:rPr>
          <w:rFonts w:ascii="Times New Roman" w:eastAsia="Times New Roman" w:hAnsi="Times New Roman" w:cs="Arial"/>
          <w:szCs w:val="20"/>
        </w:rPr>
        <w:t>ing opinion of Dickinson Wright </w:t>
      </w:r>
      <w:r w:rsidRPr="00A40241">
        <w:rPr>
          <w:rFonts w:ascii="Times New Roman" w:eastAsia="Times New Roman" w:hAnsi="Times New Roman" w:cs="Arial"/>
          <w:szCs w:val="20"/>
        </w:rPr>
        <w:t>PLLC, attorneys of Grand Rapids, Michigan, the original of which will be furnished without expense to the purchaser at the delivery of the Bonds.  The fees of Dickinson Wright PLLC for services rendered in connection with such approving opinion are expected to be paid from bond proceeds.  Except to the extent necessary to issue its approving opinion as to the validity of the above Bonds, Dickinson Wright PLLC has made no inquiry as to any financial information, statements or material contained in any financial documents, statements or materials that have been or may be furnished in connection with the authorization, issuance or marketing of the Bonds and, accordingly, will not express any opinion with respect to the accuracy or completeness of any such financial information, statements or materials.  By submitting a bid, the bidder consents to the engagement of Dickinson Wright PLLC as bond counsel to the City notwithstanding any representation of the bidder by such firm in matters unrelated to the issuance of the Bonds.</w:t>
      </w:r>
    </w:p>
    <w:p w14:paraId="49E58787" w14:textId="0CCDF6C6"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TAX MATTERS</w:t>
      </w:r>
      <w:r w:rsidRPr="00A40241">
        <w:rPr>
          <w:rFonts w:ascii="Times New Roman" w:eastAsia="Times New Roman" w:hAnsi="Times New Roman" w:cs="Arial"/>
          <w:szCs w:val="20"/>
        </w:rPr>
        <w:t>:  The approving opinion of bond counsel will include an opinion to the effect that under existing law, as enacted and construed on the date of the initial delivery of the Bonds, the interest on the Bonds is exclud</w:t>
      </w:r>
      <w:r w:rsidR="00A40241" w:rsidRPr="00A40241">
        <w:rPr>
          <w:rFonts w:ascii="Times New Roman" w:eastAsia="Times New Roman" w:hAnsi="Times New Roman" w:cs="Arial"/>
          <w:szCs w:val="20"/>
        </w:rPr>
        <w:t xml:space="preserve">able </w:t>
      </w:r>
      <w:r w:rsidRPr="00A40241">
        <w:rPr>
          <w:rFonts w:ascii="Times New Roman" w:eastAsia="Times New Roman" w:hAnsi="Times New Roman" w:cs="Arial"/>
          <w:szCs w:val="20"/>
        </w:rPr>
        <w:t>from gross income for federal income tax purposes</w:t>
      </w:r>
      <w:r w:rsidR="0071199E" w:rsidRPr="0071199E">
        <w:rPr>
          <w:rFonts w:ascii="Times New Roman" w:eastAsia="Times New Roman" w:hAnsi="Times New Roman" w:cs="Arial"/>
          <w:szCs w:val="20"/>
        </w:rPr>
        <w:t xml:space="preserve"> under Section 103 of the Internal Revenue Code of 1986, as amended (the “Code”)</w:t>
      </w:r>
      <w:r w:rsidRPr="00A40241">
        <w:rPr>
          <w:rFonts w:ascii="Times New Roman" w:eastAsia="Times New Roman" w:hAnsi="Times New Roman" w:cs="Arial"/>
          <w:szCs w:val="20"/>
        </w:rPr>
        <w:t>.  Interest on the Bonds is not an item of tax preference for purposes of the federal alternative minimum tax</w:t>
      </w:r>
      <w:r w:rsidR="0071199E" w:rsidRPr="0071199E">
        <w:rPr>
          <w:rFonts w:ascii="Times New Roman" w:eastAsia="Times New Roman" w:hAnsi="Times New Roman" w:cs="Arial"/>
          <w:szCs w:val="20"/>
        </w:rPr>
        <w:t xml:space="preserve"> imposed on individuals; however, interest on the Bonds is included in the “adjusted financial statement income” of certain corporations that are subject to the federal corporate alternative minimum tax under Section 55 of the Code</w:t>
      </w:r>
      <w:r w:rsidRPr="00A40241">
        <w:rPr>
          <w:rFonts w:ascii="Times New Roman" w:eastAsia="Times New Roman" w:hAnsi="Times New Roman" w:cs="Arial"/>
          <w:szCs w:val="20"/>
        </w:rPr>
        <w:t xml:space="preserve">.  The opinion set forth above will be subject to the condition that the City </w:t>
      </w:r>
      <w:proofErr w:type="gramStart"/>
      <w:r w:rsidRPr="00A40241">
        <w:rPr>
          <w:rFonts w:ascii="Times New Roman" w:eastAsia="Times New Roman" w:hAnsi="Times New Roman" w:cs="Arial"/>
          <w:szCs w:val="20"/>
        </w:rPr>
        <w:t>comply</w:t>
      </w:r>
      <w:proofErr w:type="gramEnd"/>
      <w:r w:rsidRPr="00A40241">
        <w:rPr>
          <w:rFonts w:ascii="Times New Roman" w:eastAsia="Times New Roman" w:hAnsi="Times New Roman" w:cs="Arial"/>
          <w:szCs w:val="20"/>
        </w:rPr>
        <w:t xml:space="preserve"> with all requirements of the Code, that must be satisfied </w:t>
      </w:r>
      <w:proofErr w:type="gramStart"/>
      <w:r w:rsidRPr="00A40241">
        <w:rPr>
          <w:rFonts w:ascii="Times New Roman" w:eastAsia="Times New Roman" w:hAnsi="Times New Roman" w:cs="Arial"/>
          <w:szCs w:val="20"/>
        </w:rPr>
        <w:t>subsequent to</w:t>
      </w:r>
      <w:proofErr w:type="gramEnd"/>
      <w:r w:rsidRPr="00A40241">
        <w:rPr>
          <w:rFonts w:ascii="Times New Roman" w:eastAsia="Times New Roman" w:hAnsi="Times New Roman" w:cs="Arial"/>
          <w:szCs w:val="20"/>
        </w:rPr>
        <w:t xml:space="preserve"> the issuance of the Bonds in order that interest thereon be (or continue to be) exclud</w:t>
      </w:r>
      <w:r w:rsidR="001C0B5B">
        <w:rPr>
          <w:rFonts w:ascii="Times New Roman" w:eastAsia="Times New Roman" w:hAnsi="Times New Roman" w:cs="Arial"/>
          <w:szCs w:val="20"/>
        </w:rPr>
        <w:t>able</w:t>
      </w:r>
      <w:r w:rsidRPr="00A40241">
        <w:rPr>
          <w:rFonts w:ascii="Times New Roman" w:eastAsia="Times New Roman" w:hAnsi="Times New Roman" w:cs="Arial"/>
          <w:szCs w:val="20"/>
        </w:rPr>
        <w:t xml:space="preserve"> from gross income for federal income tax purposes.  Failure to comply with certain of such requirements could cause the interest on the Bonds to be included in gross income retroactive to the date of issuance of the Bonds.  The City has covenanted to comply with all such requirements.  The opinion will express no opinion regarding other federal tax consequences arising with respect to the Bonds.</w:t>
      </w:r>
    </w:p>
    <w:p w14:paraId="058D19AB" w14:textId="1AC34BA1"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 xml:space="preserve">The City </w:t>
      </w:r>
      <w:r w:rsidR="001C0B5B">
        <w:rPr>
          <w:rFonts w:ascii="Times New Roman" w:eastAsia="Times New Roman" w:hAnsi="Times New Roman" w:cs="Arial"/>
          <w:szCs w:val="20"/>
        </w:rPr>
        <w:t xml:space="preserve">has </w:t>
      </w:r>
      <w:r w:rsidR="001C0B5B" w:rsidRPr="001C0B5B">
        <w:rPr>
          <w:rFonts w:ascii="Times New Roman" w:eastAsia="Times New Roman" w:hAnsi="Times New Roman" w:cs="Arial"/>
          <w:szCs w:val="20"/>
          <w:u w:val="single"/>
        </w:rPr>
        <w:t>not</w:t>
      </w:r>
      <w:r w:rsidR="00384D2F">
        <w:rPr>
          <w:rFonts w:ascii="Times New Roman" w:eastAsia="Times New Roman" w:hAnsi="Times New Roman" w:cs="Arial"/>
          <w:szCs w:val="20"/>
        </w:rPr>
        <w:t xml:space="preserve"> </w:t>
      </w:r>
      <w:r w:rsidR="0027539A" w:rsidRPr="00A40241">
        <w:rPr>
          <w:rFonts w:ascii="Times New Roman" w:eastAsia="Times New Roman" w:hAnsi="Times New Roman" w:cs="Arial"/>
          <w:szCs w:val="20"/>
        </w:rPr>
        <w:t>designate</w:t>
      </w:r>
      <w:r w:rsidR="000464F9">
        <w:rPr>
          <w:rFonts w:ascii="Times New Roman" w:eastAsia="Times New Roman" w:hAnsi="Times New Roman" w:cs="Arial"/>
          <w:szCs w:val="20"/>
        </w:rPr>
        <w:t>d</w:t>
      </w:r>
      <w:r w:rsidRPr="00A40241">
        <w:rPr>
          <w:rFonts w:ascii="Times New Roman" w:eastAsia="Times New Roman" w:hAnsi="Times New Roman" w:cs="Arial"/>
          <w:szCs w:val="20"/>
        </w:rPr>
        <w:t xml:space="preserve"> the Bonds as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qualified tax-exempt obligations</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for purposes of Section 265(b)(3) of the Code.</w:t>
      </w:r>
    </w:p>
    <w:p w14:paraId="111E5D83"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If the successful bidder will obtain a municipal bond insurance policy or other credit enhancement for the Bonds in connection with their original issuance at its expense, the successful bidder will be required, as a condition of delivery of the Bonds, to certify that the premium therefor will be less than the present value of the interest expected to be saved as a result of such insurance or other credit enhancement.  The form of an acceptable certificate will be provided by bond counsel.</w:t>
      </w:r>
    </w:p>
    <w:p w14:paraId="54F61A65"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lastRenderedPageBreak/>
        <w:t xml:space="preserve">In addition, the approving opinion of bond counsel will include an opinion to the effect that under existing law, as enacted and construed on the date of the initial delivery of the Bonds, the Bonds and the interest thereon are exempt from </w:t>
      </w:r>
      <w:r w:rsidR="0027539A" w:rsidRPr="00A40241">
        <w:rPr>
          <w:rFonts w:ascii="Times New Roman" w:eastAsia="Times New Roman" w:hAnsi="Times New Roman" w:cs="Arial"/>
          <w:szCs w:val="20"/>
        </w:rPr>
        <w:t xml:space="preserve">any and </w:t>
      </w:r>
      <w:r w:rsidRPr="00A40241">
        <w:rPr>
          <w:rFonts w:ascii="Times New Roman" w:eastAsia="Times New Roman" w:hAnsi="Times New Roman" w:cs="Arial"/>
          <w:szCs w:val="20"/>
        </w:rPr>
        <w:t xml:space="preserve">all taxation by the State of Michigan </w:t>
      </w:r>
      <w:r w:rsidR="0027539A" w:rsidRPr="00A40241">
        <w:rPr>
          <w:rFonts w:ascii="Times New Roman" w:eastAsia="Times New Roman" w:hAnsi="Times New Roman" w:cs="Arial"/>
          <w:szCs w:val="20"/>
        </w:rPr>
        <w:t xml:space="preserve">(the </w:t>
      </w:r>
      <w:r w:rsidR="006A01D7" w:rsidRPr="00A40241">
        <w:rPr>
          <w:rFonts w:ascii="Times New Roman" w:eastAsia="Times New Roman" w:hAnsi="Times New Roman" w:cs="Arial"/>
          <w:szCs w:val="20"/>
        </w:rPr>
        <w:t>“</w:t>
      </w:r>
      <w:r w:rsidR="0027539A" w:rsidRPr="00A40241">
        <w:rPr>
          <w:rFonts w:ascii="Times New Roman" w:eastAsia="Times New Roman" w:hAnsi="Times New Roman" w:cs="Arial"/>
          <w:szCs w:val="20"/>
        </w:rPr>
        <w:t>State</w:t>
      </w:r>
      <w:r w:rsidR="006A01D7" w:rsidRPr="00A40241">
        <w:rPr>
          <w:rFonts w:ascii="Times New Roman" w:eastAsia="Times New Roman" w:hAnsi="Times New Roman" w:cs="Arial"/>
          <w:szCs w:val="20"/>
        </w:rPr>
        <w:t>”</w:t>
      </w:r>
      <w:r w:rsidR="0027539A"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 xml:space="preserve">or </w:t>
      </w:r>
      <w:r w:rsidR="0027539A" w:rsidRPr="00A40241">
        <w:rPr>
          <w:rFonts w:ascii="Times New Roman" w:eastAsia="Times New Roman" w:hAnsi="Times New Roman" w:cs="Arial"/>
          <w:szCs w:val="20"/>
        </w:rPr>
        <w:t>by any taxing authority within the State</w:t>
      </w:r>
      <w:r w:rsidRPr="00A40241">
        <w:rPr>
          <w:rFonts w:ascii="Times New Roman" w:eastAsia="Times New Roman" w:hAnsi="Times New Roman" w:cs="Arial"/>
          <w:szCs w:val="20"/>
        </w:rPr>
        <w:t>, except estate taxes and taxes on gains realized from the sale, payment or other disposition thereof.</w:t>
      </w:r>
    </w:p>
    <w:p w14:paraId="005F6A30" w14:textId="55FB82D1"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ISSUE PRICE</w:t>
      </w:r>
      <w:r w:rsidRPr="00A40241">
        <w:rPr>
          <w:rFonts w:ascii="Times New Roman" w:eastAsia="Times New Roman" w:hAnsi="Times New Roman" w:cs="Arial"/>
          <w:szCs w:val="20"/>
        </w:rPr>
        <w:t xml:space="preserve">: The winning bidder shall assist the City in establishing the issue price of the Bonds and shall execute and deliver to the City at Closing an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issue price</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or similar certificate setting forth the reasonably expected initial offering price to the public or the sales price or prices of the Bonds, together with the supporting pricing wires or equivalent communications, substantially in the form provided by Bond Counsel, with such modifications as may be appropriate or necessary, in the reasonable judgment of the winning bidder, the City and Bond Counsel.  All actions to be taken by the City under this Notice of Sale to establish the issue price of the Bonds may be taken on behalf of the City by the City</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s Municipal Advisor and any notice or report to be provided to the City may be provided to the City</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s Municipal Advisor.</w:t>
      </w:r>
      <w:r w:rsidRPr="00A40241">
        <w:rPr>
          <w:rFonts w:ascii="Times New Roman" w:eastAsia="Times New Roman" w:hAnsi="Times New Roman" w:cs="Arial"/>
          <w:i/>
          <w:szCs w:val="20"/>
        </w:rPr>
        <w:t xml:space="preserve">  </w:t>
      </w:r>
    </w:p>
    <w:p w14:paraId="67797094"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 xml:space="preserve">The City intends that the provisions of Treasury Regulation Section 1.148-1(f)(3)(i) (defining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competitive sale</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for purposes of establishing the issue price of the Bonds) will apply to the initial sale of the Bonds (the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competitive sale requirements</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because:</w:t>
      </w:r>
    </w:p>
    <w:p w14:paraId="38E0C000" w14:textId="77777777" w:rsidR="00836CAC" w:rsidRPr="00A40241" w:rsidRDefault="00901E2B" w:rsidP="00836CAC">
      <w:pPr>
        <w:spacing w:after="240"/>
        <w:ind w:firstLine="1440"/>
        <w:rPr>
          <w:rFonts w:ascii="Times New Roman" w:eastAsia="Times New Roman" w:hAnsi="Times New Roman" w:cs="Arial"/>
          <w:szCs w:val="20"/>
        </w:rPr>
      </w:pPr>
      <w:r w:rsidRPr="00A40241">
        <w:rPr>
          <w:rFonts w:ascii="Times New Roman" w:eastAsia="Times New Roman" w:hAnsi="Times New Roman" w:cs="Arial"/>
          <w:szCs w:val="20"/>
        </w:rPr>
        <w:t>(1)</w:t>
      </w:r>
      <w:r w:rsidRPr="00A40241">
        <w:rPr>
          <w:rFonts w:ascii="Times New Roman" w:eastAsia="Times New Roman" w:hAnsi="Times New Roman" w:cs="Arial"/>
          <w:szCs w:val="20"/>
        </w:rPr>
        <w:tab/>
        <w:t xml:space="preserve">the </w:t>
      </w:r>
      <w:proofErr w:type="gramStart"/>
      <w:r w:rsidRPr="00A40241">
        <w:rPr>
          <w:rFonts w:ascii="Times New Roman" w:eastAsia="Times New Roman" w:hAnsi="Times New Roman" w:cs="Arial"/>
          <w:szCs w:val="20"/>
        </w:rPr>
        <w:t>City</w:t>
      </w:r>
      <w:proofErr w:type="gramEnd"/>
      <w:r w:rsidRPr="00A40241">
        <w:rPr>
          <w:rFonts w:ascii="Times New Roman" w:eastAsia="Times New Roman" w:hAnsi="Times New Roman" w:cs="Arial"/>
          <w:szCs w:val="20"/>
        </w:rPr>
        <w:t xml:space="preserve"> is disseminating</w:t>
      </w:r>
      <w:r w:rsidR="006A01D7"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this Notice of Sale to potential underwriters in a manner that is reasonably designed to reach potential underwriters;</w:t>
      </w:r>
    </w:p>
    <w:p w14:paraId="213286E2" w14:textId="77777777" w:rsidR="00836CAC" w:rsidRPr="00A40241" w:rsidRDefault="00901E2B" w:rsidP="00836CAC">
      <w:pPr>
        <w:spacing w:after="240"/>
        <w:ind w:firstLine="1440"/>
        <w:rPr>
          <w:rFonts w:ascii="Times New Roman" w:eastAsia="Times New Roman" w:hAnsi="Times New Roman" w:cs="Arial"/>
          <w:szCs w:val="20"/>
        </w:rPr>
      </w:pPr>
      <w:r w:rsidRPr="00A40241">
        <w:rPr>
          <w:rFonts w:ascii="Times New Roman" w:eastAsia="Times New Roman" w:hAnsi="Times New Roman" w:cs="Arial"/>
          <w:szCs w:val="20"/>
        </w:rPr>
        <w:t>(2)</w:t>
      </w:r>
      <w:r w:rsidRPr="00A40241">
        <w:rPr>
          <w:rFonts w:ascii="Times New Roman" w:eastAsia="Times New Roman" w:hAnsi="Times New Roman" w:cs="Arial"/>
          <w:szCs w:val="20"/>
        </w:rPr>
        <w:tab/>
        <w:t xml:space="preserve">all bidders shall have an equal opportunity to bid; </w:t>
      </w:r>
    </w:p>
    <w:p w14:paraId="2A6D5F80" w14:textId="77777777" w:rsidR="00836CAC" w:rsidRPr="00A40241" w:rsidRDefault="00901E2B" w:rsidP="00836CAC">
      <w:pPr>
        <w:spacing w:after="240"/>
        <w:ind w:firstLine="1440"/>
        <w:rPr>
          <w:rFonts w:ascii="Times New Roman" w:eastAsia="Times New Roman" w:hAnsi="Times New Roman" w:cs="Arial"/>
          <w:szCs w:val="20"/>
        </w:rPr>
      </w:pPr>
      <w:r w:rsidRPr="00A40241">
        <w:rPr>
          <w:rFonts w:ascii="Times New Roman" w:eastAsia="Times New Roman" w:hAnsi="Times New Roman" w:cs="Arial"/>
          <w:szCs w:val="20"/>
        </w:rPr>
        <w:t>(3)</w:t>
      </w:r>
      <w:r w:rsidRPr="00A40241">
        <w:rPr>
          <w:rFonts w:ascii="Times New Roman" w:eastAsia="Times New Roman" w:hAnsi="Times New Roman" w:cs="Arial"/>
          <w:szCs w:val="20"/>
        </w:rPr>
        <w:tab/>
        <w:t>the City anticipates receiving</w:t>
      </w:r>
      <w:r w:rsidR="006A01D7"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bids from at least three underwriters of municipal bonds who have established industry reputations for underwriting new issuances of municipal bonds; and</w:t>
      </w:r>
    </w:p>
    <w:p w14:paraId="40F56B58" w14:textId="77777777" w:rsidR="00836CAC" w:rsidRPr="00A40241" w:rsidRDefault="00901E2B" w:rsidP="00836CAC">
      <w:pPr>
        <w:spacing w:after="240"/>
        <w:ind w:firstLine="1440"/>
        <w:rPr>
          <w:rFonts w:ascii="Times New Roman" w:eastAsia="Times New Roman" w:hAnsi="Times New Roman" w:cs="Arial"/>
          <w:szCs w:val="20"/>
        </w:rPr>
      </w:pPr>
      <w:r w:rsidRPr="00A40241">
        <w:rPr>
          <w:rFonts w:ascii="Times New Roman" w:eastAsia="Times New Roman" w:hAnsi="Times New Roman" w:cs="Arial"/>
          <w:szCs w:val="20"/>
        </w:rPr>
        <w:t>(4)</w:t>
      </w:r>
      <w:r w:rsidRPr="00A40241">
        <w:rPr>
          <w:rFonts w:ascii="Times New Roman" w:eastAsia="Times New Roman" w:hAnsi="Times New Roman" w:cs="Arial"/>
          <w:szCs w:val="20"/>
        </w:rPr>
        <w:tab/>
        <w:t xml:space="preserve">the </w:t>
      </w:r>
      <w:proofErr w:type="gramStart"/>
      <w:r w:rsidRPr="00A40241">
        <w:rPr>
          <w:rFonts w:ascii="Times New Roman" w:eastAsia="Times New Roman" w:hAnsi="Times New Roman" w:cs="Arial"/>
          <w:szCs w:val="20"/>
        </w:rPr>
        <w:t>City</w:t>
      </w:r>
      <w:proofErr w:type="gramEnd"/>
      <w:r w:rsidRPr="00A40241">
        <w:rPr>
          <w:rFonts w:ascii="Times New Roman" w:eastAsia="Times New Roman" w:hAnsi="Times New Roman" w:cs="Arial"/>
          <w:szCs w:val="20"/>
        </w:rPr>
        <w:t xml:space="preserve"> anticipates awarding the sale of the Bonds to the </w:t>
      </w:r>
      <w:proofErr w:type="gramStart"/>
      <w:r w:rsidRPr="00A40241">
        <w:rPr>
          <w:rFonts w:ascii="Times New Roman" w:eastAsia="Times New Roman" w:hAnsi="Times New Roman" w:cs="Arial"/>
          <w:szCs w:val="20"/>
        </w:rPr>
        <w:t>bidder</w:t>
      </w:r>
      <w:proofErr w:type="gramEnd"/>
      <w:r w:rsidRPr="00A40241">
        <w:rPr>
          <w:rFonts w:ascii="Times New Roman" w:eastAsia="Times New Roman" w:hAnsi="Times New Roman" w:cs="Arial"/>
          <w:szCs w:val="20"/>
        </w:rPr>
        <w:t xml:space="preserve"> who submits a firm offer to purchase the Bonds at the lowest true interest cost, as set forth in this Notice of Sale.</w:t>
      </w:r>
    </w:p>
    <w:p w14:paraId="2223F180" w14:textId="77777777" w:rsidR="00836CAC" w:rsidRPr="00A40241" w:rsidRDefault="00901E2B" w:rsidP="00836CAC">
      <w:pPr>
        <w:spacing w:after="240"/>
        <w:ind w:firstLine="720"/>
        <w:rPr>
          <w:rFonts w:ascii="Times New Roman" w:eastAsia="Times New Roman" w:hAnsi="Times New Roman" w:cs="Arial"/>
          <w:b/>
          <w:szCs w:val="20"/>
        </w:rPr>
      </w:pPr>
      <w:r w:rsidRPr="00A40241">
        <w:rPr>
          <w:rFonts w:ascii="Times New Roman" w:eastAsia="Times New Roman" w:hAnsi="Times New Roman" w:cs="Arial"/>
          <w:szCs w:val="20"/>
        </w:rPr>
        <w:t>Any bid submitted pursuant to this Notice of Sale shall be considered a firm offer for the purchase of the Bonds, as specified in the bid</w:t>
      </w:r>
      <w:r w:rsidRPr="00A40241">
        <w:rPr>
          <w:rFonts w:ascii="Times New Roman" w:eastAsia="Times New Roman" w:hAnsi="Times New Roman" w:cs="Arial"/>
          <w:b/>
          <w:szCs w:val="20"/>
        </w:rPr>
        <w:t xml:space="preserve">. </w:t>
      </w:r>
    </w:p>
    <w:p w14:paraId="57F48FDE"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In the event that competitive sale requirements are satisfied, the winning bidder shall be expected to certify as to the reasonably expected initial offering price of the Bonds to the public.</w:t>
      </w:r>
    </w:p>
    <w:p w14:paraId="5C4025B7"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 xml:space="preserve">In the event that the competitive sale requirements are not satisfied, the City shall so advise the winning bidder.  The City shall treat (i) the first price at which 10% of a maturity of the Bonds (the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10% test</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is sold to the public as of the sale date as the issue price of that maturity and (ii) the initial offering price to the public as of the sale date of any maturity of the Bonds not satisfying the 10% test as of the sale date as the issue price of that maturity (the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hold-the-offering-price rule</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in each case applied on a maturity-by-maturity basis (and if different interest rates apply within a maturity, to each separate CUSIP number within that maturity).  The winning bidder shall advise the City if any maturity of the Bonds satisfies the 10% test as of the date and time of the award of the Bonds.  Any maturity of the Bonds (and if different interest rates apply within a </w:t>
      </w:r>
      <w:r w:rsidRPr="00A40241">
        <w:rPr>
          <w:rFonts w:ascii="Times New Roman" w:eastAsia="Times New Roman" w:hAnsi="Times New Roman" w:cs="Arial"/>
          <w:szCs w:val="20"/>
        </w:rPr>
        <w:lastRenderedPageBreak/>
        <w:t xml:space="preserve">maturity, to each separate CUSIP number within that maturity) that does not satisfy the 10% test as of the date and time of the award of the Bonds shall be subject to the hold-the-offering-price rule.  Bids will </w:t>
      </w:r>
      <w:r w:rsidRPr="00A40241">
        <w:rPr>
          <w:rFonts w:ascii="Times New Roman" w:eastAsia="Times New Roman" w:hAnsi="Times New Roman" w:cs="Arial"/>
          <w:szCs w:val="20"/>
          <w:u w:val="single"/>
        </w:rPr>
        <w:t>not</w:t>
      </w:r>
      <w:r w:rsidRPr="00A40241">
        <w:rPr>
          <w:rFonts w:ascii="Times New Roman" w:eastAsia="Times New Roman" w:hAnsi="Times New Roman" w:cs="Arial"/>
          <w:szCs w:val="20"/>
        </w:rPr>
        <w:t xml:space="preserve"> be subject to cancellation in the event that any maturity of the Bonds is subject to the hold-the-offering-price rule.  </w:t>
      </w:r>
      <w:r w:rsidRPr="00A40241">
        <w:rPr>
          <w:rFonts w:ascii="Times New Roman" w:eastAsia="Times New Roman" w:hAnsi="Times New Roman" w:cs="Arial"/>
          <w:szCs w:val="20"/>
          <w:u w:val="single"/>
        </w:rPr>
        <w:t>Bidders should prepare their bids on the assumption that some or all of the maturities of the Bonds will be subject to the hold-the-offering-price rule in order to establish the issue price of the Bonds</w:t>
      </w:r>
      <w:r w:rsidRPr="00A40241">
        <w:rPr>
          <w:rFonts w:ascii="Times New Roman" w:eastAsia="Times New Roman" w:hAnsi="Times New Roman" w:cs="Arial"/>
          <w:szCs w:val="20"/>
        </w:rPr>
        <w:t>.</w:t>
      </w:r>
    </w:p>
    <w:p w14:paraId="23F3D72B"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By submitting a bid, each bidder confirms that, except as otherwise provided in its bid, it has an established industry reputation for underwriting new issuances of municipal bonds, and, further,</w:t>
      </w:r>
      <w:r w:rsidR="006A01D7"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 xml:space="preserve">the winning bidder shall (i) confirm that the underwriters have offered or will offer the Bonds to the public on or before the date of award at the offering price or prices (the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initial offering price</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or at the corresponding yield or yields, set forth in the bid submitted by the winning bidder and (ii) agree, on behalf of the underwriters participating in the purchase of the Bonds, that the underwriters will neither offer nor sell unsold bonds of any maturity to which the hold-the-offering-price rule shall apply to any person at a price that is higher than the initial offering price to the public during the period starting on the sale date and ending on the earlier of the following: </w:t>
      </w:r>
    </w:p>
    <w:p w14:paraId="5C923F7F" w14:textId="77777777" w:rsidR="00836CAC" w:rsidRPr="00A40241" w:rsidRDefault="00901E2B" w:rsidP="00836CAC">
      <w:pPr>
        <w:spacing w:after="240"/>
        <w:ind w:firstLine="1440"/>
        <w:rPr>
          <w:rFonts w:ascii="Times New Roman" w:eastAsia="Times New Roman" w:hAnsi="Times New Roman" w:cs="Arial"/>
          <w:bCs/>
          <w:szCs w:val="28"/>
        </w:rPr>
      </w:pPr>
      <w:r w:rsidRPr="00A40241">
        <w:rPr>
          <w:rFonts w:ascii="Times New Roman" w:eastAsia="Times New Roman" w:hAnsi="Times New Roman" w:cs="Arial"/>
          <w:bCs/>
          <w:szCs w:val="28"/>
        </w:rPr>
        <w:t>(1)</w:t>
      </w:r>
      <w:r w:rsidRPr="00A40241">
        <w:rPr>
          <w:rFonts w:ascii="Times New Roman" w:eastAsia="Times New Roman" w:hAnsi="Times New Roman" w:cs="Arial"/>
          <w:bCs/>
          <w:szCs w:val="28"/>
        </w:rPr>
        <w:tab/>
        <w:t xml:space="preserve">the </w:t>
      </w:r>
      <w:r w:rsidRPr="00A40241">
        <w:rPr>
          <w:rFonts w:ascii="Times New Roman" w:eastAsia="Times New Roman" w:hAnsi="Times New Roman" w:cs="Arial"/>
          <w:szCs w:val="20"/>
        </w:rPr>
        <w:t>close</w:t>
      </w:r>
      <w:r w:rsidRPr="00A40241">
        <w:rPr>
          <w:rFonts w:ascii="Times New Roman" w:eastAsia="Times New Roman" w:hAnsi="Times New Roman" w:cs="Arial"/>
          <w:bCs/>
          <w:szCs w:val="28"/>
        </w:rPr>
        <w:t xml:space="preserve"> of the fifth (5</w:t>
      </w:r>
      <w:r w:rsidRPr="00A40241">
        <w:rPr>
          <w:rFonts w:ascii="Times New Roman" w:eastAsia="Times New Roman" w:hAnsi="Times New Roman" w:cs="Arial"/>
          <w:bCs/>
          <w:szCs w:val="28"/>
          <w:vertAlign w:val="superscript"/>
        </w:rPr>
        <w:t>th</w:t>
      </w:r>
      <w:r w:rsidRPr="00A40241">
        <w:rPr>
          <w:rFonts w:ascii="Times New Roman" w:eastAsia="Times New Roman" w:hAnsi="Times New Roman" w:cs="Arial"/>
          <w:bCs/>
          <w:szCs w:val="28"/>
        </w:rPr>
        <w:t>) business day after the sale date; or</w:t>
      </w:r>
    </w:p>
    <w:p w14:paraId="719AD1C9" w14:textId="77777777" w:rsidR="00836CAC" w:rsidRPr="00A40241" w:rsidRDefault="00901E2B" w:rsidP="00836CAC">
      <w:pPr>
        <w:spacing w:after="240"/>
        <w:ind w:firstLine="1440"/>
        <w:rPr>
          <w:rFonts w:ascii="Times New Roman" w:eastAsia="Times New Roman" w:hAnsi="Times New Roman" w:cs="Arial"/>
          <w:bCs/>
          <w:szCs w:val="28"/>
        </w:rPr>
      </w:pPr>
      <w:r w:rsidRPr="00A40241">
        <w:rPr>
          <w:rFonts w:ascii="Times New Roman" w:eastAsia="Times New Roman" w:hAnsi="Times New Roman" w:cs="Arial"/>
          <w:bCs/>
          <w:szCs w:val="28"/>
        </w:rPr>
        <w:t>(2)</w:t>
      </w:r>
      <w:r w:rsidRPr="00A40241">
        <w:rPr>
          <w:rFonts w:ascii="Times New Roman" w:eastAsia="Times New Roman" w:hAnsi="Times New Roman" w:cs="Arial"/>
          <w:bCs/>
          <w:szCs w:val="28"/>
        </w:rPr>
        <w:tab/>
        <w:t>the date on which the underwriters have sold at least 10% of that maturity of the Bonds to the public at a price that is no higher than the initial offering price to the public.</w:t>
      </w:r>
    </w:p>
    <w:p w14:paraId="5B6F0660" w14:textId="77777777" w:rsidR="00836CAC" w:rsidRPr="00A40241" w:rsidRDefault="00901E2B" w:rsidP="00836CAC">
      <w:pPr>
        <w:spacing w:after="240"/>
        <w:ind w:firstLine="720"/>
        <w:rPr>
          <w:rFonts w:ascii="Times New Roman" w:eastAsia="Calibri" w:hAnsi="Times New Roman" w:cs="Arial"/>
          <w:szCs w:val="20"/>
        </w:rPr>
      </w:pPr>
      <w:r w:rsidRPr="00A40241">
        <w:rPr>
          <w:rFonts w:ascii="Times New Roman" w:eastAsia="Calibri" w:hAnsi="Times New Roman" w:cs="Arial"/>
          <w:szCs w:val="20"/>
        </w:rPr>
        <w:t xml:space="preserve">The winning bidder shall promptly advise the City when the underwriters have sold 10% of that maturity of the Bonds to the public at a price that is no higher than the initial offering price to the public, if that occurs prior to the close of the fifth (5th) business day after the sale date.  </w:t>
      </w:r>
    </w:p>
    <w:p w14:paraId="4D54828A" w14:textId="77777777" w:rsidR="00836CAC" w:rsidRPr="00A40241" w:rsidRDefault="00901E2B" w:rsidP="00836CAC">
      <w:pPr>
        <w:spacing w:after="240"/>
        <w:ind w:firstLine="720"/>
        <w:rPr>
          <w:rFonts w:ascii="Times New Roman" w:eastAsia="Calibri" w:hAnsi="Times New Roman" w:cs="Arial"/>
          <w:szCs w:val="20"/>
        </w:rPr>
      </w:pPr>
      <w:r w:rsidRPr="00A40241">
        <w:rPr>
          <w:rFonts w:ascii="Times New Roman" w:eastAsia="Calibri" w:hAnsi="Times New Roman" w:cs="Arial"/>
          <w:szCs w:val="20"/>
        </w:rPr>
        <w:t xml:space="preserve">The City acknowledges that, in making the representation set forth above, the winning bidder will rely on (i) the agreement of each underwriter to comply with the hold-the-offering-price rule, as set forth in an agreement among underwriters and the related pricing wires, (ii) in the event a selling group has been created in connection with the initial sale of the Bonds to the public, the agreement of each dealer who is a member of the selling group to comply with the hold-the-offering-price rule, as set forth in a selling group agreement and the related pricing wires, and (iii) in the event that an underwriter is a party to a retail distribution agreement that was employed in connection with the initial sale of the Bonds to the public, the agreement of each broker-dealer that is a party to such agreement to comply with the hold-the-offering-price rule, as set forth in the retail distribution agreement and the related pricing wires.  The City further acknowledges that each underwriter shall be solely liable for its failure to comply with its agreement regarding the hold-the-offering-price rule and that no underwriter shall be liable for the failure of any other underwriter, or of any dealer who is a member of a selling group, or of any broker-dealer that is a party to a retail distribution agreement to comply with its corresponding agreement regarding the hold-the-offering-price rule as applicable to the Bonds.  </w:t>
      </w:r>
    </w:p>
    <w:p w14:paraId="3E20D707" w14:textId="77777777" w:rsidR="00836CAC" w:rsidRPr="00A40241" w:rsidRDefault="00901E2B" w:rsidP="00836CAC">
      <w:pPr>
        <w:spacing w:after="240"/>
        <w:ind w:firstLine="720"/>
        <w:rPr>
          <w:rFonts w:ascii="Times New Roman" w:eastAsia="Calibri" w:hAnsi="Times New Roman" w:cs="Arial"/>
          <w:szCs w:val="20"/>
        </w:rPr>
      </w:pPr>
      <w:r w:rsidRPr="00A40241">
        <w:rPr>
          <w:rFonts w:ascii="Times New Roman" w:eastAsia="Calibri" w:hAnsi="Times New Roman" w:cs="Arial"/>
          <w:szCs w:val="20"/>
        </w:rPr>
        <w:t xml:space="preserve">By submitting a bid, each bidder confirms that:  (i) any agreement among underwriters, any selling group agreement and each retail distribution agreement (to which the bidder is a party) relating to the initial sale of the Bonds to the public, together with the related pricing wires, contains or will contain language obligating each underwriter, each dealer who is a member of the </w:t>
      </w:r>
      <w:r w:rsidRPr="00A40241">
        <w:rPr>
          <w:rFonts w:ascii="Times New Roman" w:eastAsia="Calibri" w:hAnsi="Times New Roman" w:cs="Arial"/>
          <w:szCs w:val="20"/>
        </w:rPr>
        <w:lastRenderedPageBreak/>
        <w:t>selling group, and each broker-dealer that is a party to such retail distribution agreement, as applicable, to</w:t>
      </w:r>
      <w:r w:rsidR="006A01D7" w:rsidRPr="00A40241">
        <w:rPr>
          <w:rFonts w:ascii="Times New Roman" w:eastAsia="Calibri" w:hAnsi="Times New Roman" w:cs="Arial"/>
          <w:szCs w:val="20"/>
        </w:rPr>
        <w:t xml:space="preserve"> </w:t>
      </w:r>
      <w:r w:rsidRPr="00A40241">
        <w:rPr>
          <w:rFonts w:ascii="Times New Roman" w:eastAsia="Calibri" w:hAnsi="Times New Roman" w:cs="Arial"/>
          <w:szCs w:val="20"/>
        </w:rPr>
        <w:t>comply with the hold-the-offering-price rule if and for so long as directed by the winning bidder and as set forth in the related pricing wires, and (ii) any agreement among underwriters relating to the initial sale of the Bonds to the public, together with the related pricing wires, contains or will contain language obligating each underwriter that is a party to a retail distribution agreement to be employed in connection with the initial sale of the Bonds to the public to require each broker-dealer that is a party to such retail distribution agreement to</w:t>
      </w:r>
      <w:r w:rsidR="006A01D7" w:rsidRPr="00A40241">
        <w:rPr>
          <w:rFonts w:ascii="Times New Roman" w:eastAsia="Calibri" w:hAnsi="Times New Roman" w:cs="Arial"/>
          <w:szCs w:val="20"/>
        </w:rPr>
        <w:t xml:space="preserve"> </w:t>
      </w:r>
      <w:r w:rsidRPr="00A40241">
        <w:rPr>
          <w:rFonts w:ascii="Times New Roman" w:eastAsia="Calibri" w:hAnsi="Times New Roman" w:cs="Arial"/>
          <w:szCs w:val="20"/>
        </w:rPr>
        <w:t>comply with the hold-the-offering-price rule if and for so long as directed by the winning bidder or such underwriter and as set forth in the related pricing wires.</w:t>
      </w:r>
    </w:p>
    <w:p w14:paraId="0CE5FACB" w14:textId="77777777" w:rsidR="00836CAC" w:rsidRPr="00A40241" w:rsidRDefault="00901E2B" w:rsidP="00836CAC">
      <w:pPr>
        <w:spacing w:after="240"/>
        <w:ind w:firstLine="720"/>
        <w:rPr>
          <w:rFonts w:ascii="Times New Roman" w:eastAsia="Times New Roman" w:hAnsi="Times New Roman" w:cs="Arial"/>
          <w:szCs w:val="20"/>
        </w:rPr>
      </w:pPr>
      <w:r w:rsidRPr="00A40241">
        <w:rPr>
          <w:rFonts w:ascii="Times New Roman" w:eastAsia="Times New Roman" w:hAnsi="Times New Roman" w:cs="Arial"/>
          <w:szCs w:val="20"/>
        </w:rPr>
        <w:t>Sales of any bonds to any person that is a related party to an underwriter shall not constitute sales to the public for purposes of this Notice of Sale.  Further, for purposes of this Notice of Sale:</w:t>
      </w:r>
    </w:p>
    <w:p w14:paraId="6DD2E9A7" w14:textId="77777777" w:rsidR="00836CAC" w:rsidRPr="00A40241" w:rsidRDefault="00901E2B" w:rsidP="00836CAC">
      <w:pPr>
        <w:spacing w:after="240"/>
        <w:ind w:firstLine="1440"/>
        <w:rPr>
          <w:rFonts w:ascii="Times New Roman" w:eastAsia="Calibri" w:hAnsi="Times New Roman" w:cs="Arial"/>
          <w:szCs w:val="20"/>
        </w:rPr>
      </w:pPr>
      <w:r w:rsidRPr="00A40241">
        <w:rPr>
          <w:rFonts w:ascii="Times New Roman" w:eastAsia="Calibri" w:hAnsi="Times New Roman" w:cs="Arial"/>
          <w:szCs w:val="20"/>
        </w:rPr>
        <w:t>(i)</w:t>
      </w:r>
      <w:r w:rsidRPr="00A40241">
        <w:rPr>
          <w:rFonts w:ascii="Times New Roman" w:eastAsia="Calibri" w:hAnsi="Times New Roman" w:cs="Arial"/>
          <w:szCs w:val="20"/>
        </w:rPr>
        <w:tab/>
      </w:r>
      <w:r w:rsidR="006A01D7" w:rsidRPr="00A40241">
        <w:rPr>
          <w:rFonts w:ascii="Times New Roman" w:eastAsia="Calibri" w:hAnsi="Times New Roman" w:cs="Arial"/>
          <w:szCs w:val="20"/>
        </w:rPr>
        <w:t>“</w:t>
      </w:r>
      <w:r w:rsidRPr="00A40241">
        <w:rPr>
          <w:rFonts w:ascii="Times New Roman" w:eastAsia="Calibri" w:hAnsi="Times New Roman" w:cs="Arial"/>
          <w:szCs w:val="20"/>
        </w:rPr>
        <w:t>public</w:t>
      </w:r>
      <w:r w:rsidR="006A01D7" w:rsidRPr="00A40241">
        <w:rPr>
          <w:rFonts w:ascii="Times New Roman" w:eastAsia="Calibri" w:hAnsi="Times New Roman" w:cs="Arial"/>
          <w:szCs w:val="20"/>
        </w:rPr>
        <w:t>”</w:t>
      </w:r>
      <w:r w:rsidRPr="00A40241">
        <w:rPr>
          <w:rFonts w:ascii="Times New Roman" w:eastAsia="Calibri" w:hAnsi="Times New Roman" w:cs="Arial"/>
          <w:szCs w:val="20"/>
        </w:rPr>
        <w:t xml:space="preserve"> means any person other than an underwriter or a related party, </w:t>
      </w:r>
    </w:p>
    <w:p w14:paraId="4F5A9671" w14:textId="77777777" w:rsidR="00836CAC" w:rsidRPr="00A40241" w:rsidRDefault="00901E2B" w:rsidP="00836CAC">
      <w:pPr>
        <w:spacing w:after="240"/>
        <w:ind w:firstLine="1440"/>
        <w:rPr>
          <w:rFonts w:ascii="Times New Roman" w:eastAsia="Calibri" w:hAnsi="Times New Roman" w:cs="Arial"/>
          <w:szCs w:val="20"/>
        </w:rPr>
      </w:pPr>
      <w:r w:rsidRPr="00A40241">
        <w:rPr>
          <w:rFonts w:ascii="Times New Roman" w:eastAsia="Calibri" w:hAnsi="Times New Roman" w:cs="Arial"/>
          <w:szCs w:val="20"/>
        </w:rPr>
        <w:t>(ii)</w:t>
      </w:r>
      <w:r w:rsidRPr="00A40241">
        <w:rPr>
          <w:rFonts w:ascii="Times New Roman" w:eastAsia="Calibri" w:hAnsi="Times New Roman" w:cs="Arial"/>
          <w:szCs w:val="20"/>
        </w:rPr>
        <w:tab/>
      </w:r>
      <w:r w:rsidR="006A01D7" w:rsidRPr="00A40241">
        <w:rPr>
          <w:rFonts w:ascii="Times New Roman" w:eastAsia="Calibri" w:hAnsi="Times New Roman" w:cs="Arial"/>
          <w:szCs w:val="20"/>
        </w:rPr>
        <w:t>“</w:t>
      </w:r>
      <w:r w:rsidRPr="00A40241">
        <w:rPr>
          <w:rFonts w:ascii="Times New Roman" w:eastAsia="Calibri" w:hAnsi="Times New Roman" w:cs="Arial"/>
          <w:szCs w:val="20"/>
        </w:rPr>
        <w:t>underwriter</w:t>
      </w:r>
      <w:r w:rsidR="006A01D7" w:rsidRPr="00A40241">
        <w:rPr>
          <w:rFonts w:ascii="Times New Roman" w:eastAsia="Calibri" w:hAnsi="Times New Roman" w:cs="Arial"/>
          <w:szCs w:val="20"/>
        </w:rPr>
        <w:t>”</w:t>
      </w:r>
      <w:r w:rsidRPr="00A40241">
        <w:rPr>
          <w:rFonts w:ascii="Times New Roman" w:eastAsia="Calibri" w:hAnsi="Times New Roman" w:cs="Arial"/>
          <w:szCs w:val="20"/>
        </w:rPr>
        <w:t xml:space="preserve"> means (A) any person that agrees pursuant to a written contract with the City (or with the lead underwriter to form an underwriting syndicate) to participate in the initial sale of the Bonds to the public and (B) any person that agrees pursuant to a written contract directly or indirectly with a person described in clause (A) to participate in the initial sale of the Bonds to the public (including a member of a selling group or a party to a retail distribution agreement participating in the initial sale of the Bonds to the public), </w:t>
      </w:r>
    </w:p>
    <w:p w14:paraId="614A40BE" w14:textId="77777777" w:rsidR="00836CAC" w:rsidRPr="00A40241" w:rsidRDefault="00901E2B" w:rsidP="00836CAC">
      <w:pPr>
        <w:spacing w:after="240"/>
        <w:ind w:firstLine="1440"/>
        <w:rPr>
          <w:rFonts w:ascii="Times New Roman" w:eastAsia="Calibri" w:hAnsi="Times New Roman" w:cs="Arial"/>
          <w:szCs w:val="20"/>
        </w:rPr>
      </w:pPr>
      <w:r w:rsidRPr="00A40241">
        <w:rPr>
          <w:rFonts w:ascii="Times New Roman" w:eastAsia="Calibri" w:hAnsi="Times New Roman" w:cs="Arial"/>
          <w:szCs w:val="20"/>
        </w:rPr>
        <w:t>(iii)</w:t>
      </w:r>
      <w:r w:rsidRPr="00A40241">
        <w:rPr>
          <w:rFonts w:ascii="Times New Roman" w:eastAsia="Calibri" w:hAnsi="Times New Roman" w:cs="Arial"/>
          <w:szCs w:val="20"/>
        </w:rPr>
        <w:tab/>
        <w:t xml:space="preserve">a purchaser of any of the Bonds is a </w:t>
      </w:r>
      <w:r w:rsidR="006A01D7" w:rsidRPr="00A40241">
        <w:rPr>
          <w:rFonts w:ascii="Times New Roman" w:eastAsia="Calibri" w:hAnsi="Times New Roman" w:cs="Arial"/>
          <w:szCs w:val="20"/>
        </w:rPr>
        <w:t>“</w:t>
      </w:r>
      <w:r w:rsidRPr="00A40241">
        <w:rPr>
          <w:rFonts w:ascii="Times New Roman" w:eastAsia="Calibri" w:hAnsi="Times New Roman" w:cs="Arial"/>
          <w:szCs w:val="20"/>
        </w:rPr>
        <w:t>related party</w:t>
      </w:r>
      <w:r w:rsidR="006A01D7" w:rsidRPr="00A40241">
        <w:rPr>
          <w:rFonts w:ascii="Times New Roman" w:eastAsia="Calibri" w:hAnsi="Times New Roman" w:cs="Arial"/>
          <w:szCs w:val="20"/>
        </w:rPr>
        <w:t>”</w:t>
      </w:r>
      <w:r w:rsidRPr="00A40241">
        <w:rPr>
          <w:rFonts w:ascii="Times New Roman" w:eastAsia="Calibri" w:hAnsi="Times New Roman" w:cs="Arial"/>
          <w:szCs w:val="20"/>
        </w:rPr>
        <w:t xml:space="preserve"> to an underwriter if the underwriter and the purchaser are subject, directly or indirectly, to (A) at least 50% common ownership of the voting power or the total value of their stock, if both entities are corporations (including direct ownership by one corporation of another), (B) more than 50% common ownership of their capital interests or profit interests, if both entities are partnerships (including direct ownership by one partnership of another), or (C) more than 50% common ownership of the value of the outstanding stock of the corporation or the capital interests or profit interests of the partnership, as applicable, if one entity is a corporation and the other entity is a partnership (including direct ownership of the applicable stock or interests by one entity of the other), and</w:t>
      </w:r>
    </w:p>
    <w:p w14:paraId="78A2B51A" w14:textId="77777777" w:rsidR="00836CAC" w:rsidRPr="00A40241" w:rsidRDefault="00901E2B" w:rsidP="00836CAC">
      <w:pPr>
        <w:spacing w:after="240"/>
        <w:ind w:firstLine="1440"/>
        <w:rPr>
          <w:rFonts w:ascii="Times New Roman" w:eastAsia="Calibri" w:hAnsi="Times New Roman" w:cs="Arial"/>
          <w:szCs w:val="20"/>
          <w:lang w:eastAsia="x-none"/>
        </w:rPr>
      </w:pPr>
      <w:r w:rsidRPr="00A40241">
        <w:rPr>
          <w:rFonts w:ascii="Times New Roman" w:eastAsia="Calibri" w:hAnsi="Times New Roman" w:cs="Arial"/>
          <w:szCs w:val="20"/>
        </w:rPr>
        <w:t>(iv)</w:t>
      </w:r>
      <w:r w:rsidRPr="00A40241">
        <w:rPr>
          <w:rFonts w:ascii="Times New Roman" w:eastAsia="Calibri" w:hAnsi="Times New Roman" w:cs="Arial"/>
          <w:szCs w:val="20"/>
        </w:rPr>
        <w:tab/>
      </w:r>
      <w:r w:rsidR="006A01D7" w:rsidRPr="00A40241">
        <w:rPr>
          <w:rFonts w:ascii="Times New Roman" w:eastAsia="Calibri" w:hAnsi="Times New Roman" w:cs="Arial"/>
          <w:szCs w:val="20"/>
        </w:rPr>
        <w:t>“</w:t>
      </w:r>
      <w:r w:rsidRPr="00A40241">
        <w:rPr>
          <w:rFonts w:ascii="Times New Roman" w:eastAsia="Calibri" w:hAnsi="Times New Roman" w:cs="Arial"/>
          <w:szCs w:val="20"/>
        </w:rPr>
        <w:t>sale date</w:t>
      </w:r>
      <w:r w:rsidR="006A01D7" w:rsidRPr="00A40241">
        <w:rPr>
          <w:rFonts w:ascii="Times New Roman" w:eastAsia="Calibri" w:hAnsi="Times New Roman" w:cs="Arial"/>
          <w:szCs w:val="20"/>
        </w:rPr>
        <w:t>”</w:t>
      </w:r>
      <w:r w:rsidRPr="00A40241">
        <w:rPr>
          <w:rFonts w:ascii="Times New Roman" w:eastAsia="Calibri" w:hAnsi="Times New Roman" w:cs="Arial"/>
          <w:szCs w:val="20"/>
        </w:rPr>
        <w:t xml:space="preserve"> means the date that the Bonds are awarded by the </w:t>
      </w:r>
      <w:proofErr w:type="gramStart"/>
      <w:r w:rsidRPr="00A40241">
        <w:rPr>
          <w:rFonts w:ascii="Times New Roman" w:eastAsia="Calibri" w:hAnsi="Times New Roman" w:cs="Arial"/>
          <w:szCs w:val="20"/>
        </w:rPr>
        <w:t>City</w:t>
      </w:r>
      <w:proofErr w:type="gramEnd"/>
      <w:r w:rsidRPr="00A40241">
        <w:rPr>
          <w:rFonts w:ascii="Times New Roman" w:eastAsia="Calibri" w:hAnsi="Times New Roman" w:cs="Arial"/>
          <w:szCs w:val="20"/>
        </w:rPr>
        <w:t xml:space="preserve"> to the winning bidder.</w:t>
      </w:r>
    </w:p>
    <w:p w14:paraId="150A9EDC" w14:textId="77777777" w:rsidR="00836CAC" w:rsidRPr="001C0B5B"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OFFICIAL STATEMENT</w:t>
      </w:r>
      <w:r w:rsidRPr="00A40241">
        <w:rPr>
          <w:rFonts w:ascii="Times New Roman" w:eastAsia="Times New Roman" w:hAnsi="Times New Roman" w:cs="Arial"/>
          <w:szCs w:val="20"/>
        </w:rPr>
        <w:t>:  An electronic copy of the City</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s preliminary official statement relating to the Bonds may be obtained by contacting the Municipal Advisor at the address referred to below.  The preliminary official statement is in a form deemed final by the City for purposes of paragr</w:t>
      </w:r>
      <w:r w:rsidRPr="001C0B5B">
        <w:rPr>
          <w:rFonts w:ascii="Times New Roman" w:eastAsia="Times New Roman" w:hAnsi="Times New Roman" w:cs="Arial"/>
          <w:szCs w:val="20"/>
        </w:rPr>
        <w:t>aph (b)(1) of SEC Rule 15c2</w:t>
      </w:r>
      <w:r w:rsidRPr="001C0B5B">
        <w:rPr>
          <w:rFonts w:ascii="Times New Roman" w:eastAsia="Times New Roman" w:hAnsi="Times New Roman" w:cs="Arial"/>
          <w:szCs w:val="20"/>
        </w:rPr>
        <w:noBreakHyphen/>
        <w:t xml:space="preserve">12 (the </w:t>
      </w:r>
      <w:r w:rsidR="006A01D7" w:rsidRPr="001C0B5B">
        <w:rPr>
          <w:rFonts w:ascii="Times New Roman" w:eastAsia="Times New Roman" w:hAnsi="Times New Roman" w:cs="Arial"/>
          <w:szCs w:val="20"/>
        </w:rPr>
        <w:t>“</w:t>
      </w:r>
      <w:r w:rsidRPr="001C0B5B">
        <w:rPr>
          <w:rFonts w:ascii="Times New Roman" w:eastAsia="Times New Roman" w:hAnsi="Times New Roman" w:cs="Arial"/>
          <w:szCs w:val="20"/>
        </w:rPr>
        <w:t>Rule</w:t>
      </w:r>
      <w:r w:rsidR="006A01D7" w:rsidRPr="001C0B5B">
        <w:rPr>
          <w:rFonts w:ascii="Times New Roman" w:eastAsia="Times New Roman" w:hAnsi="Times New Roman" w:cs="Arial"/>
          <w:szCs w:val="20"/>
        </w:rPr>
        <w:t>”</w:t>
      </w:r>
      <w:r w:rsidRPr="001C0B5B">
        <w:rPr>
          <w:rFonts w:ascii="Times New Roman" w:eastAsia="Times New Roman" w:hAnsi="Times New Roman" w:cs="Arial"/>
          <w:szCs w:val="20"/>
        </w:rPr>
        <w:t>), but is subject to revision, amendment and completion in a final official statement.</w:t>
      </w:r>
    </w:p>
    <w:p w14:paraId="356EDFAC" w14:textId="77777777" w:rsidR="001C0B5B" w:rsidRPr="001C0B5B" w:rsidRDefault="001C0B5B" w:rsidP="001C0B5B">
      <w:pPr>
        <w:spacing w:after="240"/>
        <w:ind w:firstLine="720"/>
        <w:rPr>
          <w:rFonts w:ascii="Times New Roman" w:eastAsia="Times New Roman" w:hAnsi="Times New Roman" w:cs="Arial"/>
          <w:szCs w:val="20"/>
        </w:rPr>
      </w:pPr>
      <w:r w:rsidRPr="001C0B5B">
        <w:rPr>
          <w:rFonts w:ascii="Times New Roman" w:eastAsia="Times New Roman" w:hAnsi="Times New Roman" w:cs="Arial"/>
          <w:szCs w:val="20"/>
        </w:rPr>
        <w:t xml:space="preserve">After the award of the bonds, the Municipal Advisor will provide the winning bidder with an electronic version of the final official statement, as that term is defined in paragraph (f)(3) of the Rule, within 7 business days from the date of sale to enable the successful bidder or bidders to comply with paragraphs (b)(3) and (b)(4) of the Rule and the rules of the Municipal Securities Rulemaking Board.  Copies of the Official Statement will be supplied by the Municipal Advisor, </w:t>
      </w:r>
      <w:r w:rsidRPr="001C0B5B">
        <w:rPr>
          <w:rFonts w:ascii="Times New Roman" w:eastAsia="Times New Roman" w:hAnsi="Times New Roman" w:cs="Arial"/>
          <w:szCs w:val="20"/>
        </w:rPr>
        <w:lastRenderedPageBreak/>
        <w:t xml:space="preserve">upon request and agreement by the purchaser to pay the cost of the copies.  Requests for copies should be made to the Municipal Advisor within 24 hours of the time of sale. </w:t>
      </w:r>
    </w:p>
    <w:p w14:paraId="7F7BCE73" w14:textId="5D5D8FEE" w:rsidR="00836CAC" w:rsidRPr="00A40241" w:rsidRDefault="00901E2B" w:rsidP="001C0B5B">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CONTINUING DISCLOSURE</w:t>
      </w:r>
      <w:r w:rsidRPr="00A40241">
        <w:rPr>
          <w:rFonts w:ascii="Times New Roman" w:eastAsia="Times New Roman" w:hAnsi="Times New Roman" w:cs="Arial"/>
          <w:szCs w:val="20"/>
        </w:rPr>
        <w:t>:  In order to assist bidders in complying with paragraph (b)(5) of the Rule, the City will undertake, pursuant to</w:t>
      </w:r>
      <w:r w:rsidR="001626AC">
        <w:rPr>
          <w:rFonts w:ascii="Times New Roman" w:eastAsia="Times New Roman" w:hAnsi="Times New Roman" w:cs="Arial"/>
          <w:szCs w:val="20"/>
        </w:rPr>
        <w:t xml:space="preserve"> </w:t>
      </w:r>
      <w:r w:rsidR="001C0B5B">
        <w:rPr>
          <w:rFonts w:ascii="Times New Roman" w:eastAsia="Times New Roman" w:hAnsi="Times New Roman" w:cs="Arial"/>
          <w:szCs w:val="20"/>
        </w:rPr>
        <w:t>a r</w:t>
      </w:r>
      <w:r w:rsidR="00A40241" w:rsidRPr="00A40241">
        <w:rPr>
          <w:rFonts w:ascii="Times New Roman" w:eastAsia="Times New Roman" w:hAnsi="Times New Roman" w:cs="Arial"/>
          <w:szCs w:val="20"/>
        </w:rPr>
        <w:t>esolution</w:t>
      </w:r>
      <w:r w:rsidR="001C0B5B">
        <w:rPr>
          <w:rFonts w:ascii="Times New Roman" w:eastAsia="Times New Roman" w:hAnsi="Times New Roman" w:cs="Arial"/>
          <w:szCs w:val="20"/>
        </w:rPr>
        <w:t xml:space="preserve"> adopted by its governing body</w:t>
      </w:r>
      <w:r w:rsidR="00642046"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and a continuing disclosure certificate, to provide annual reports and notices of certain events.  A description of these undertakings is set forth in the preliminary official statement and will also be set forth in the final official statement.</w:t>
      </w:r>
    </w:p>
    <w:p w14:paraId="4BAC01A5" w14:textId="6E3927EB"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CUSIP</w:t>
      </w:r>
      <w:proofErr w:type="gramStart"/>
      <w:r w:rsidRPr="00A40241">
        <w:rPr>
          <w:rFonts w:ascii="Times New Roman" w:eastAsia="Times New Roman" w:hAnsi="Times New Roman" w:cs="Arial"/>
          <w:szCs w:val="20"/>
        </w:rPr>
        <w:t>:  It</w:t>
      </w:r>
      <w:proofErr w:type="gramEnd"/>
      <w:r w:rsidRPr="00A40241">
        <w:rPr>
          <w:rFonts w:ascii="Times New Roman" w:eastAsia="Times New Roman" w:hAnsi="Times New Roman" w:cs="Arial"/>
          <w:szCs w:val="20"/>
        </w:rPr>
        <w:t xml:space="preserve"> is anticipated that CUSIP numbers will be printed on the Bonds, </w:t>
      </w:r>
      <w:r w:rsidR="001C0B5B">
        <w:rPr>
          <w:rFonts w:ascii="Times New Roman" w:eastAsia="Times New Roman" w:hAnsi="Times New Roman" w:cs="Arial"/>
          <w:szCs w:val="20"/>
        </w:rPr>
        <w:t xml:space="preserve">at the option of the purchaser, </w:t>
      </w:r>
      <w:r w:rsidRPr="00A40241">
        <w:rPr>
          <w:rFonts w:ascii="Times New Roman" w:eastAsia="Times New Roman" w:hAnsi="Times New Roman" w:cs="Arial"/>
          <w:szCs w:val="20"/>
        </w:rPr>
        <w:t>but neither the failure to print CUSIP numbers nor any improperly printed CUSIP numbers shall be cause for the purchaser to refuse to take delivery of and pay the purchase price for the Bonds.</w:t>
      </w:r>
      <w:r w:rsidR="006A01D7" w:rsidRPr="00A40241">
        <w:rPr>
          <w:rFonts w:ascii="Times New Roman" w:eastAsia="Times New Roman" w:hAnsi="Times New Roman" w:cs="Arial"/>
          <w:szCs w:val="20"/>
        </w:rPr>
        <w:t xml:space="preserve">  </w:t>
      </w:r>
      <w:r w:rsidRPr="00A40241">
        <w:rPr>
          <w:rFonts w:ascii="Times New Roman" w:eastAsia="Times New Roman" w:hAnsi="Times New Roman" w:cs="Arial"/>
          <w:szCs w:val="20"/>
        </w:rPr>
        <w:t>The CUSIP Service Bureau</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s charge for the assignment of CUSIP identification numbers shall be paid by the purchaser.</w:t>
      </w:r>
    </w:p>
    <w:p w14:paraId="20C7F820" w14:textId="77777777"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 xml:space="preserve">BIDDER CERTIFICATION:  NOT </w:t>
      </w:r>
      <w:r w:rsidR="006A01D7" w:rsidRPr="00A40241">
        <w:rPr>
          <w:rFonts w:ascii="Times New Roman" w:eastAsia="Times New Roman" w:hAnsi="Times New Roman" w:cs="Arial"/>
          <w:szCs w:val="20"/>
          <w:u w:val="single"/>
        </w:rPr>
        <w:t>“</w:t>
      </w:r>
      <w:r w:rsidRPr="00A40241">
        <w:rPr>
          <w:rFonts w:ascii="Times New Roman" w:eastAsia="Times New Roman" w:hAnsi="Times New Roman" w:cs="Arial"/>
          <w:szCs w:val="20"/>
          <w:u w:val="single"/>
        </w:rPr>
        <w:t>IRAN-LINKED BUSINESS</w:t>
      </w:r>
      <w:r w:rsidR="006A01D7" w:rsidRPr="00A40241">
        <w:rPr>
          <w:rFonts w:ascii="Times New Roman" w:eastAsia="Times New Roman" w:hAnsi="Times New Roman" w:cs="Arial"/>
          <w:szCs w:val="20"/>
          <w:u w:val="single"/>
        </w:rPr>
        <w:t>”</w:t>
      </w:r>
      <w:r w:rsidRPr="00A40241">
        <w:rPr>
          <w:rFonts w:ascii="Times New Roman" w:eastAsia="Times New Roman" w:hAnsi="Times New Roman" w:cs="Arial"/>
          <w:szCs w:val="20"/>
        </w:rPr>
        <w:t xml:space="preserve">:  By submitting a bid, the bidder shall be deemed to have certified that it is not an </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Iran-Linked Business</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 as defined in Act 517, Public Acts of Michigan, 2012; MCL 129.311 </w:t>
      </w:r>
      <w:r w:rsidRPr="00A40241">
        <w:rPr>
          <w:rFonts w:ascii="Times New Roman" w:eastAsia="Times New Roman" w:hAnsi="Times New Roman" w:cs="Arial"/>
          <w:i/>
          <w:szCs w:val="20"/>
        </w:rPr>
        <w:t>et seq</w:t>
      </w:r>
      <w:r w:rsidRPr="00A40241">
        <w:rPr>
          <w:rFonts w:ascii="Times New Roman" w:eastAsia="Times New Roman" w:hAnsi="Times New Roman" w:cs="Arial"/>
          <w:szCs w:val="20"/>
        </w:rPr>
        <w:t>.</w:t>
      </w:r>
    </w:p>
    <w:p w14:paraId="3286ADA8" w14:textId="77777777"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DELIVERY OF BONDS</w:t>
      </w:r>
      <w:r w:rsidRPr="00A40241">
        <w:rPr>
          <w:rFonts w:ascii="Times New Roman" w:eastAsia="Times New Roman" w:hAnsi="Times New Roman" w:cs="Arial"/>
          <w:szCs w:val="20"/>
        </w:rPr>
        <w:t>:  The City will furnish bonds ready for execution at its expense.  Bonds will be delivered without expense to the purchaser through DTC in New York, New York, or such other place or by such other means as may be agreeable to the purchaser and the City.  The usual closing documents, including a continuing disclosure certificate (to the extent that the purchaser is subject to the Rule) and a certificate that no litigation is pending affecting the issuance of the Bonds, will be delivered at the time of the delivery of the Bonds.  If the Bonds are not tendered for delivery by twelve o</w:t>
      </w:r>
      <w:r w:rsidR="006A01D7" w:rsidRPr="00A40241">
        <w:rPr>
          <w:rFonts w:ascii="Times New Roman" w:eastAsia="Times New Roman" w:hAnsi="Times New Roman" w:cs="Arial"/>
          <w:szCs w:val="20"/>
        </w:rPr>
        <w:t>’</w:t>
      </w:r>
      <w:r w:rsidRPr="00A40241">
        <w:rPr>
          <w:rFonts w:ascii="Times New Roman" w:eastAsia="Times New Roman" w:hAnsi="Times New Roman" w:cs="Arial"/>
          <w:szCs w:val="20"/>
        </w:rPr>
        <w:t xml:space="preserve">clock noon, </w:t>
      </w:r>
      <w:r w:rsidR="0071199E">
        <w:rPr>
          <w:rFonts w:ascii="Times New Roman" w:eastAsia="Times New Roman" w:hAnsi="Times New Roman" w:cs="Arial"/>
          <w:szCs w:val="20"/>
        </w:rPr>
        <w:t xml:space="preserve">prevailing </w:t>
      </w:r>
      <w:r w:rsidRPr="00A40241">
        <w:rPr>
          <w:rFonts w:ascii="Times New Roman" w:eastAsia="Times New Roman" w:hAnsi="Times New Roman" w:cs="Arial"/>
          <w:szCs w:val="20"/>
        </w:rPr>
        <w:t>Eastern Time, on the 45</w:t>
      </w:r>
      <w:r w:rsidRPr="00A40241">
        <w:rPr>
          <w:rFonts w:ascii="Times New Roman" w:eastAsia="Times New Roman" w:hAnsi="Times New Roman" w:cs="Arial"/>
          <w:szCs w:val="20"/>
          <w:vertAlign w:val="superscript"/>
        </w:rPr>
        <w:t>th</w:t>
      </w:r>
      <w:r w:rsidRPr="00A40241">
        <w:rPr>
          <w:rFonts w:ascii="Times New Roman" w:eastAsia="Times New Roman" w:hAnsi="Times New Roman" w:cs="Arial"/>
          <w:szCs w:val="20"/>
        </w:rPr>
        <w:t xml:space="preserve"> day following the date of sale, or the first business day thereafter if said 45</w:t>
      </w:r>
      <w:r w:rsidRPr="00A40241">
        <w:rPr>
          <w:rFonts w:ascii="Times New Roman" w:eastAsia="Times New Roman" w:hAnsi="Times New Roman" w:cs="Arial"/>
          <w:szCs w:val="20"/>
          <w:vertAlign w:val="superscript"/>
        </w:rPr>
        <w:t>th</w:t>
      </w:r>
      <w:r w:rsidRPr="00A40241">
        <w:rPr>
          <w:rFonts w:ascii="Times New Roman" w:eastAsia="Times New Roman" w:hAnsi="Times New Roman" w:cs="Arial"/>
          <w:szCs w:val="20"/>
        </w:rPr>
        <w:t xml:space="preserve"> day is not a business day, the successful bidder on that day, or any time thereafter until delivery of the Bonds, may withdraw its proposal by serving notice of cancellation, in writing, on the undersigned, in which event the City shall return the good faith deposit.  Payment for the Bonds shall be made in Federal Reserve Funds.</w:t>
      </w:r>
    </w:p>
    <w:p w14:paraId="73C0CB30" w14:textId="77777777" w:rsidR="00836CAC" w:rsidRPr="00A40241" w:rsidRDefault="00901E2B" w:rsidP="00836CAC">
      <w:pPr>
        <w:spacing w:after="240"/>
        <w:rPr>
          <w:rFonts w:ascii="Times New Roman" w:eastAsia="Times New Roman" w:hAnsi="Times New Roman" w:cs="Arial"/>
          <w:szCs w:val="20"/>
        </w:rPr>
      </w:pPr>
      <w:r w:rsidRPr="00A40241">
        <w:rPr>
          <w:rFonts w:ascii="Times New Roman" w:eastAsia="Times New Roman" w:hAnsi="Times New Roman" w:cs="Arial"/>
          <w:szCs w:val="20"/>
          <w:u w:val="single"/>
        </w:rPr>
        <w:t>THE RIGHT IS RESERVED TO REJECT ANY OR ALL BIDS</w:t>
      </w:r>
      <w:r w:rsidRPr="00A40241">
        <w:rPr>
          <w:rFonts w:ascii="Times New Roman" w:eastAsia="Times New Roman" w:hAnsi="Times New Roman" w:cs="Arial"/>
          <w:szCs w:val="20"/>
        </w:rPr>
        <w:t>.</w:t>
      </w:r>
    </w:p>
    <w:p w14:paraId="6493A366" w14:textId="77777777" w:rsidR="001C0B5B" w:rsidRDefault="001C0B5B" w:rsidP="00836CAC">
      <w:pPr>
        <w:tabs>
          <w:tab w:val="left" w:pos="5760"/>
          <w:tab w:val="right" w:pos="9360"/>
        </w:tabs>
        <w:rPr>
          <w:rFonts w:ascii="Times New Roman" w:eastAsia="Times New Roman" w:hAnsi="Times New Roman" w:cs="Arial"/>
          <w:szCs w:val="20"/>
          <w:u w:val="single"/>
        </w:rPr>
      </w:pPr>
      <w:r w:rsidRPr="001C0B5B">
        <w:rPr>
          <w:rFonts w:ascii="Times New Roman" w:eastAsia="Times New Roman" w:hAnsi="Times New Roman" w:cs="Arial"/>
          <w:szCs w:val="20"/>
          <w:u w:val="single"/>
        </w:rPr>
        <w:t>REGISTERED MUNICIPAL ADVISOR</w:t>
      </w:r>
      <w:r w:rsidRPr="001C0B5B">
        <w:rPr>
          <w:rFonts w:ascii="Times New Roman" w:eastAsia="Times New Roman" w:hAnsi="Times New Roman" w:cs="Arial"/>
          <w:szCs w:val="20"/>
        </w:rPr>
        <w:t>: Further information regarding the bonds may be obtained from MFCI, LLC, 435 Union Street, Milford, Michigan 48381. Telephone: (313) 782-3011.</w:t>
      </w:r>
    </w:p>
    <w:p w14:paraId="1C02CC4B" w14:textId="4FC21B06" w:rsidR="00836CAC" w:rsidRPr="00A40241" w:rsidRDefault="00901E2B" w:rsidP="00836CAC">
      <w:pPr>
        <w:tabs>
          <w:tab w:val="left" w:pos="5760"/>
          <w:tab w:val="right" w:pos="9360"/>
        </w:tabs>
        <w:rPr>
          <w:rFonts w:ascii="Times New Roman" w:eastAsia="Times New Roman" w:hAnsi="Times New Roman" w:cs="Times New Roman"/>
          <w:szCs w:val="20"/>
        </w:rPr>
      </w:pPr>
      <w:r w:rsidRPr="00A40241">
        <w:rPr>
          <w:rFonts w:ascii="Times New Roman" w:eastAsia="Times New Roman" w:hAnsi="Times New Roman" w:cs="Times New Roman"/>
          <w:szCs w:val="20"/>
        </w:rPr>
        <w:tab/>
      </w:r>
      <w:r w:rsidR="00A40241" w:rsidRPr="00A40241">
        <w:rPr>
          <w:rFonts w:ascii="Times New Roman" w:eastAsia="Times New Roman" w:hAnsi="Times New Roman" w:cs="Times New Roman"/>
          <w:szCs w:val="20"/>
        </w:rPr>
        <w:t>James Freed</w:t>
      </w:r>
      <w:r w:rsidRPr="00A40241">
        <w:rPr>
          <w:rFonts w:ascii="Times New Roman" w:eastAsia="Times New Roman" w:hAnsi="Times New Roman" w:cs="Times New Roman"/>
          <w:szCs w:val="20"/>
        </w:rPr>
        <w:t>, City Manager</w:t>
      </w:r>
    </w:p>
    <w:p w14:paraId="32641ABC" w14:textId="77777777" w:rsidR="00836CAC" w:rsidRPr="00A40241" w:rsidRDefault="00901E2B" w:rsidP="00836CAC">
      <w:pPr>
        <w:tabs>
          <w:tab w:val="left" w:pos="5760"/>
          <w:tab w:val="right" w:pos="9360"/>
        </w:tabs>
        <w:rPr>
          <w:rFonts w:ascii="Times New Roman" w:eastAsia="Times New Roman" w:hAnsi="Times New Roman" w:cs="Times New Roman"/>
          <w:szCs w:val="20"/>
        </w:rPr>
      </w:pPr>
      <w:r w:rsidRPr="00A40241">
        <w:rPr>
          <w:rFonts w:ascii="Times New Roman" w:eastAsia="Times New Roman" w:hAnsi="Times New Roman" w:cs="Times New Roman"/>
          <w:szCs w:val="20"/>
        </w:rPr>
        <w:tab/>
        <w:t xml:space="preserve">City of </w:t>
      </w:r>
      <w:r w:rsidR="000004E7" w:rsidRPr="00A40241">
        <w:rPr>
          <w:rFonts w:ascii="Times New Roman" w:eastAsia="Times New Roman" w:hAnsi="Times New Roman" w:cs="Times New Roman"/>
          <w:szCs w:val="20"/>
        </w:rPr>
        <w:t>Port Huron</w:t>
      </w:r>
    </w:p>
    <w:p w14:paraId="45626EB2" w14:textId="77777777" w:rsidR="00620F2D" w:rsidRPr="00A40241" w:rsidRDefault="00620F2D" w:rsidP="00737038"/>
    <w:sectPr w:rsidR="00620F2D" w:rsidRPr="00A40241" w:rsidSect="00E26F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0490" w14:textId="77777777" w:rsidR="009508F5" w:rsidRDefault="009508F5">
      <w:r>
        <w:separator/>
      </w:r>
    </w:p>
  </w:endnote>
  <w:endnote w:type="continuationSeparator" w:id="0">
    <w:p w14:paraId="5FCBBFA5" w14:textId="77777777" w:rsidR="009508F5" w:rsidRDefault="0095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C037" w14:textId="05737652" w:rsidR="00836CAC" w:rsidRPr="0069457C" w:rsidRDefault="00901E2B" w:rsidP="001C5177">
    <w:pPr>
      <w:pStyle w:val="DocID"/>
    </w:pPr>
    <w:r>
      <w:fldChar w:fldCharType="begin"/>
    </w:r>
    <w:r w:rsidR="00206BBA">
      <w:instrText xml:space="preserve"> DOCPROPERTY DOCXDOCID DMS=NetDocuments Format=&lt;&lt;ID&gt;&gt; v&lt;&lt;VER&gt;&gt; [&lt;&lt;Client&gt;&gt;-&lt;&lt;Matter&gt;&gt;] PRESERVELOCATION \* MERGEFORMAT </w:instrText>
    </w:r>
    <w:r>
      <w:fldChar w:fldCharType="separate"/>
    </w:r>
    <w:r w:rsidR="00AD14D3">
      <w:t>4912-6536-8247 v1 [87305-9]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C223" w14:textId="0349009C" w:rsidR="00836CAC" w:rsidRDefault="00901E2B" w:rsidP="001C5177">
    <w:pPr>
      <w:pStyle w:val="DocID"/>
    </w:pPr>
    <w:r>
      <w:fldChar w:fldCharType="begin"/>
    </w:r>
    <w:r w:rsidR="00206BBA">
      <w:instrText xml:space="preserve"> DOCPROPERTY DOCXDOCID DMS=NetDocuments Format=&lt;&lt;ID&gt;&gt; v&lt;&lt;VER&gt;&gt; [&lt;&lt;Client&gt;&gt;-&lt;&lt;Matter&gt;&gt;] PRESERVELOCATION \* MERGEFORMAT </w:instrText>
    </w:r>
    <w:r>
      <w:fldChar w:fldCharType="separate"/>
    </w:r>
    <w:r w:rsidR="00AD14D3">
      <w:t>4912-6536-8247 v1 [87305-9]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03169"/>
      <w:docPartObj>
        <w:docPartGallery w:val="Page Numbers (Top of Page)"/>
        <w:docPartUnique/>
      </w:docPartObj>
    </w:sdtPr>
    <w:sdtEndPr/>
    <w:sdtContent>
      <w:p w14:paraId="582249A9" w14:textId="77777777" w:rsidR="00836CAC" w:rsidRDefault="00901E2B" w:rsidP="00B43018">
        <w:pPr>
          <w:pStyle w:val="Footer"/>
        </w:pPr>
        <w:r w:rsidRPr="00A820A9">
          <w:t xml:space="preserve">Page </w:t>
        </w:r>
        <w:r w:rsidRPr="00A820A9">
          <w:rPr>
            <w:bCs/>
          </w:rPr>
          <w:fldChar w:fldCharType="begin"/>
        </w:r>
        <w:r w:rsidRPr="00A820A9">
          <w:rPr>
            <w:bCs/>
          </w:rPr>
          <w:instrText xml:space="preserve"> PAGE </w:instrText>
        </w:r>
        <w:r w:rsidRPr="00A820A9">
          <w:rPr>
            <w:bCs/>
          </w:rPr>
          <w:fldChar w:fldCharType="separate"/>
        </w:r>
        <w:r>
          <w:rPr>
            <w:bCs/>
            <w:noProof/>
          </w:rPr>
          <w:t>26</w:t>
        </w:r>
        <w:r w:rsidRPr="00A820A9">
          <w:rPr>
            <w:bCs/>
          </w:rPr>
          <w:fldChar w:fldCharType="end"/>
        </w:r>
        <w:r w:rsidRPr="00A820A9">
          <w:t xml:space="preserve"> of </w:t>
        </w:r>
        <w:r w:rsidRPr="00A820A9">
          <w:rPr>
            <w:bCs/>
          </w:rPr>
          <w:fldChar w:fldCharType="begin"/>
        </w:r>
        <w:r w:rsidRPr="00A820A9">
          <w:rPr>
            <w:bCs/>
          </w:rPr>
          <w:instrText xml:space="preserve"> NUMPAGES  </w:instrText>
        </w:r>
        <w:r w:rsidRPr="00A820A9">
          <w:rPr>
            <w:bCs/>
          </w:rPr>
          <w:fldChar w:fldCharType="separate"/>
        </w:r>
        <w:r>
          <w:rPr>
            <w:bCs/>
            <w:noProof/>
          </w:rPr>
          <w:t>26</w:t>
        </w:r>
        <w:r w:rsidRPr="00A820A9">
          <w:rPr>
            <w:bCs/>
          </w:rPr>
          <w:fldChar w:fldCharType="end"/>
        </w:r>
      </w:p>
    </w:sdtContent>
  </w:sdt>
  <w:p w14:paraId="3670CCE9" w14:textId="7F03CC44" w:rsidR="00836CAC" w:rsidRPr="00B43018" w:rsidRDefault="00901E2B" w:rsidP="001C5177">
    <w:pPr>
      <w:pStyle w:val="DocID"/>
    </w:pPr>
    <w:r>
      <w:fldChar w:fldCharType="begin"/>
    </w:r>
    <w:r w:rsidR="00206BBA">
      <w:instrText xml:space="preserve"> DOCPROPERTY DOCXDOCID DMS=NetDocuments Format=&lt;&lt;ID&gt;&gt; v&lt;&lt;VER&gt;&gt; [&lt;&lt;Client&gt;&gt;-&lt;&lt;Matter&gt;&gt;] PRESERVELOCATION \* MERGEFORMAT </w:instrText>
    </w:r>
    <w:r>
      <w:fldChar w:fldCharType="separate"/>
    </w:r>
    <w:r w:rsidR="00AD14D3">
      <w:t>4912-6536-8247 v1 [87305-9]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8A8B" w14:textId="77777777" w:rsidR="009508F5" w:rsidRDefault="009508F5" w:rsidP="00836CAC">
      <w:r>
        <w:separator/>
      </w:r>
    </w:p>
  </w:footnote>
  <w:footnote w:type="continuationSeparator" w:id="0">
    <w:p w14:paraId="57E2AA79" w14:textId="77777777" w:rsidR="009508F5" w:rsidRDefault="009508F5" w:rsidP="0083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2C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45FE"/>
    <w:multiLevelType w:val="multilevel"/>
    <w:tmpl w:val="C6124580"/>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4855280">
    <w:abstractNumId w:val="9"/>
  </w:num>
  <w:num w:numId="2" w16cid:durableId="1887712827">
    <w:abstractNumId w:val="7"/>
  </w:num>
  <w:num w:numId="3" w16cid:durableId="485826700">
    <w:abstractNumId w:val="6"/>
  </w:num>
  <w:num w:numId="4" w16cid:durableId="30501724">
    <w:abstractNumId w:val="5"/>
  </w:num>
  <w:num w:numId="5" w16cid:durableId="1013337114">
    <w:abstractNumId w:val="4"/>
  </w:num>
  <w:num w:numId="6" w16cid:durableId="448822072">
    <w:abstractNumId w:val="8"/>
  </w:num>
  <w:num w:numId="7" w16cid:durableId="875699350">
    <w:abstractNumId w:val="3"/>
  </w:num>
  <w:num w:numId="8" w16cid:durableId="947927178">
    <w:abstractNumId w:val="2"/>
  </w:num>
  <w:num w:numId="9" w16cid:durableId="1963147711">
    <w:abstractNumId w:val="1"/>
  </w:num>
  <w:num w:numId="10" w16cid:durableId="1459185301">
    <w:abstractNumId w:val="0"/>
  </w:num>
  <w:num w:numId="11" w16cid:durableId="2126461421">
    <w:abstractNumId w:val="10"/>
  </w:num>
  <w:num w:numId="12" w16cid:durableId="91903711">
    <w:abstractNumId w:val="10"/>
  </w:num>
  <w:num w:numId="13" w16cid:durableId="302085286">
    <w:abstractNumId w:val="10"/>
  </w:num>
  <w:num w:numId="14" w16cid:durableId="2042703765">
    <w:abstractNumId w:val="10"/>
  </w:num>
  <w:num w:numId="15" w16cid:durableId="2016418177">
    <w:abstractNumId w:val="10"/>
  </w:num>
  <w:num w:numId="16" w16cid:durableId="853804796">
    <w:abstractNumId w:val="10"/>
  </w:num>
  <w:num w:numId="17" w16cid:durableId="304698800">
    <w:abstractNumId w:val="10"/>
  </w:num>
  <w:num w:numId="18" w16cid:durableId="1653825898">
    <w:abstractNumId w:val="10"/>
  </w:num>
  <w:num w:numId="19" w16cid:durableId="121313810">
    <w:abstractNumId w:val="10"/>
  </w:num>
  <w:num w:numId="20" w16cid:durableId="1297835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AC"/>
    <w:rsid w:val="000004E7"/>
    <w:rsid w:val="00016311"/>
    <w:rsid w:val="000464F9"/>
    <w:rsid w:val="000A4265"/>
    <w:rsid w:val="000A507A"/>
    <w:rsid w:val="000E5176"/>
    <w:rsid w:val="00104A39"/>
    <w:rsid w:val="00130A4D"/>
    <w:rsid w:val="001533C6"/>
    <w:rsid w:val="001552CD"/>
    <w:rsid w:val="001626AC"/>
    <w:rsid w:val="001C0B5B"/>
    <w:rsid w:val="001C5177"/>
    <w:rsid w:val="001D6250"/>
    <w:rsid w:val="00206BBA"/>
    <w:rsid w:val="00230690"/>
    <w:rsid w:val="002315B0"/>
    <w:rsid w:val="00237550"/>
    <w:rsid w:val="0024009A"/>
    <w:rsid w:val="00241E70"/>
    <w:rsid w:val="00273FAF"/>
    <w:rsid w:val="0027539A"/>
    <w:rsid w:val="002761BB"/>
    <w:rsid w:val="003015AC"/>
    <w:rsid w:val="00334456"/>
    <w:rsid w:val="00384D2F"/>
    <w:rsid w:val="00395226"/>
    <w:rsid w:val="003F3B1F"/>
    <w:rsid w:val="003F4858"/>
    <w:rsid w:val="003F600C"/>
    <w:rsid w:val="003F7E85"/>
    <w:rsid w:val="004260F9"/>
    <w:rsid w:val="00466327"/>
    <w:rsid w:val="00480609"/>
    <w:rsid w:val="004F508C"/>
    <w:rsid w:val="0056125C"/>
    <w:rsid w:val="005877B9"/>
    <w:rsid w:val="005D513B"/>
    <w:rsid w:val="005F3354"/>
    <w:rsid w:val="00620F2D"/>
    <w:rsid w:val="00642046"/>
    <w:rsid w:val="00656260"/>
    <w:rsid w:val="0069457C"/>
    <w:rsid w:val="006A01D7"/>
    <w:rsid w:val="006C4CAF"/>
    <w:rsid w:val="0071199E"/>
    <w:rsid w:val="00737038"/>
    <w:rsid w:val="00751436"/>
    <w:rsid w:val="00801EF5"/>
    <w:rsid w:val="00836CAC"/>
    <w:rsid w:val="00840117"/>
    <w:rsid w:val="00880546"/>
    <w:rsid w:val="00901E2B"/>
    <w:rsid w:val="009234B3"/>
    <w:rsid w:val="009508F5"/>
    <w:rsid w:val="00986BE6"/>
    <w:rsid w:val="009968FF"/>
    <w:rsid w:val="009A550C"/>
    <w:rsid w:val="009C23BD"/>
    <w:rsid w:val="009E1FF6"/>
    <w:rsid w:val="00A40241"/>
    <w:rsid w:val="00A62F64"/>
    <w:rsid w:val="00A820A9"/>
    <w:rsid w:val="00A8290B"/>
    <w:rsid w:val="00AD14D3"/>
    <w:rsid w:val="00AD7A78"/>
    <w:rsid w:val="00B43018"/>
    <w:rsid w:val="00B433BB"/>
    <w:rsid w:val="00B77B0C"/>
    <w:rsid w:val="00BC1071"/>
    <w:rsid w:val="00BF2827"/>
    <w:rsid w:val="00BF3997"/>
    <w:rsid w:val="00BF7F5B"/>
    <w:rsid w:val="00C94862"/>
    <w:rsid w:val="00CD50E3"/>
    <w:rsid w:val="00CE5445"/>
    <w:rsid w:val="00D31633"/>
    <w:rsid w:val="00D56DD8"/>
    <w:rsid w:val="00D66306"/>
    <w:rsid w:val="00D964A5"/>
    <w:rsid w:val="00DA34FA"/>
    <w:rsid w:val="00DC0DC7"/>
    <w:rsid w:val="00DE0279"/>
    <w:rsid w:val="00DE553E"/>
    <w:rsid w:val="00E26FAA"/>
    <w:rsid w:val="00EB0B8E"/>
    <w:rsid w:val="00ED0B28"/>
    <w:rsid w:val="00F12547"/>
    <w:rsid w:val="00F63625"/>
    <w:rsid w:val="00F81479"/>
    <w:rsid w:val="00F95EC0"/>
    <w:rsid w:val="00F96155"/>
    <w:rsid w:val="00FC140D"/>
    <w:rsid w:val="00FD5FB0"/>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6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5C"/>
    <w:pPr>
      <w:spacing w:after="0" w:line="240" w:lineRule="auto"/>
      <w:jc w:val="both"/>
    </w:pPr>
    <w:rPr>
      <w:rFonts w:ascii="Arial" w:hAnsi="Arial"/>
      <w:sz w:val="24"/>
    </w:rPr>
  </w:style>
  <w:style w:type="paragraph" w:styleId="Heading1">
    <w:name w:val="heading 1"/>
    <w:basedOn w:val="Normal"/>
    <w:next w:val="DWBTSingle"/>
    <w:link w:val="Heading1Char"/>
    <w:uiPriority w:val="9"/>
    <w:qFormat/>
    <w:rsid w:val="00DA34FA"/>
    <w:pPr>
      <w:numPr>
        <w:numId w:val="20"/>
      </w:numPr>
      <w:spacing w:after="240"/>
      <w:outlineLvl w:val="0"/>
    </w:pPr>
    <w:rPr>
      <w:rFonts w:eastAsia="Times New Roman" w:cs="Arial"/>
      <w:bCs/>
      <w:kern w:val="28"/>
      <w:szCs w:val="28"/>
    </w:rPr>
  </w:style>
  <w:style w:type="paragraph" w:styleId="Heading2">
    <w:name w:val="heading 2"/>
    <w:basedOn w:val="Normal"/>
    <w:next w:val="DWBTSingle"/>
    <w:link w:val="Heading2Char"/>
    <w:uiPriority w:val="9"/>
    <w:qFormat/>
    <w:rsid w:val="00DA34FA"/>
    <w:pPr>
      <w:numPr>
        <w:ilvl w:val="1"/>
        <w:numId w:val="20"/>
      </w:numPr>
      <w:spacing w:after="240"/>
      <w:outlineLvl w:val="1"/>
    </w:pPr>
    <w:rPr>
      <w:rFonts w:eastAsia="Times New Roman" w:cs="Arial"/>
      <w:bCs/>
      <w:szCs w:val="26"/>
    </w:rPr>
  </w:style>
  <w:style w:type="paragraph" w:styleId="Heading3">
    <w:name w:val="heading 3"/>
    <w:basedOn w:val="Normal"/>
    <w:next w:val="DWBTSingle"/>
    <w:link w:val="Heading3Char"/>
    <w:uiPriority w:val="9"/>
    <w:qFormat/>
    <w:rsid w:val="00DA34FA"/>
    <w:pPr>
      <w:numPr>
        <w:ilvl w:val="2"/>
        <w:numId w:val="20"/>
      </w:numPr>
      <w:spacing w:after="240"/>
      <w:outlineLvl w:val="2"/>
    </w:pPr>
    <w:rPr>
      <w:rFonts w:eastAsia="Times New Roman" w:cs="Arial"/>
      <w:bCs/>
    </w:rPr>
  </w:style>
  <w:style w:type="paragraph" w:styleId="Heading4">
    <w:name w:val="heading 4"/>
    <w:basedOn w:val="Normal"/>
    <w:next w:val="DWBTSingle"/>
    <w:link w:val="Heading4Char"/>
    <w:uiPriority w:val="9"/>
    <w:qFormat/>
    <w:rsid w:val="00DA34FA"/>
    <w:pPr>
      <w:numPr>
        <w:ilvl w:val="3"/>
        <w:numId w:val="20"/>
      </w:numPr>
      <w:spacing w:after="240"/>
      <w:outlineLvl w:val="3"/>
    </w:pPr>
    <w:rPr>
      <w:rFonts w:eastAsia="Times New Roman" w:cs="Arial"/>
      <w:bCs/>
      <w:iCs/>
    </w:rPr>
  </w:style>
  <w:style w:type="paragraph" w:styleId="Heading5">
    <w:name w:val="heading 5"/>
    <w:basedOn w:val="Normal"/>
    <w:next w:val="DWBTSingle"/>
    <w:link w:val="Heading5Char"/>
    <w:uiPriority w:val="9"/>
    <w:qFormat/>
    <w:rsid w:val="00DA34FA"/>
    <w:pPr>
      <w:numPr>
        <w:ilvl w:val="4"/>
        <w:numId w:val="20"/>
      </w:numPr>
      <w:spacing w:after="240"/>
      <w:outlineLvl w:val="4"/>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34FA"/>
    <w:rPr>
      <w:rFonts w:ascii="Arial" w:eastAsia="Times New Roman" w:hAnsi="Arial" w:cs="Arial"/>
      <w:bCs/>
      <w:kern w:val="28"/>
      <w:sz w:val="24"/>
      <w:szCs w:val="28"/>
    </w:rPr>
  </w:style>
  <w:style w:type="paragraph" w:styleId="TOCHeading">
    <w:name w:val="TOC Heading"/>
    <w:basedOn w:val="Normal"/>
    <w:next w:val="Normal"/>
    <w:uiPriority w:val="39"/>
    <w:unhideWhenUsed/>
    <w:qFormat/>
    <w:rsid w:val="00DA34FA"/>
    <w:pPr>
      <w:spacing w:after="240"/>
      <w:jc w:val="center"/>
    </w:pPr>
    <w:rPr>
      <w:b/>
    </w:rPr>
  </w:style>
  <w:style w:type="paragraph" w:styleId="TOC1">
    <w:name w:val="toc 1"/>
    <w:basedOn w:val="Normal"/>
    <w:next w:val="Normal"/>
    <w:autoRedefine/>
    <w:uiPriority w:val="39"/>
    <w:semiHidden/>
    <w:unhideWhenUsed/>
    <w:rsid w:val="00DA34FA"/>
    <w:pPr>
      <w:tabs>
        <w:tab w:val="left" w:pos="720"/>
        <w:tab w:val="right" w:leader="dot" w:pos="9360"/>
      </w:tabs>
    </w:pPr>
  </w:style>
  <w:style w:type="paragraph" w:styleId="TOC2">
    <w:name w:val="toc 2"/>
    <w:basedOn w:val="Normal"/>
    <w:next w:val="Normal"/>
    <w:autoRedefine/>
    <w:uiPriority w:val="39"/>
    <w:semiHidden/>
    <w:unhideWhenUsed/>
    <w:rsid w:val="00DA34FA"/>
    <w:pPr>
      <w:tabs>
        <w:tab w:val="left" w:pos="1440"/>
        <w:tab w:val="right" w:leader="dot" w:pos="9360"/>
      </w:tabs>
      <w:ind w:left="720"/>
    </w:pPr>
  </w:style>
  <w:style w:type="paragraph" w:styleId="TOC3">
    <w:name w:val="toc 3"/>
    <w:basedOn w:val="Normal"/>
    <w:next w:val="Normal"/>
    <w:autoRedefine/>
    <w:uiPriority w:val="39"/>
    <w:semiHidden/>
    <w:unhideWhenUsed/>
    <w:rsid w:val="00DA34FA"/>
    <w:pPr>
      <w:tabs>
        <w:tab w:val="left" w:pos="2160"/>
        <w:tab w:val="right" w:leader="dot" w:pos="9360"/>
      </w:tabs>
      <w:ind w:left="1440"/>
    </w:pPr>
  </w:style>
  <w:style w:type="paragraph" w:styleId="TOC4">
    <w:name w:val="toc 4"/>
    <w:basedOn w:val="Normal"/>
    <w:next w:val="Normal"/>
    <w:autoRedefine/>
    <w:uiPriority w:val="39"/>
    <w:semiHidden/>
    <w:unhideWhenUsed/>
    <w:rsid w:val="00DA34FA"/>
    <w:pPr>
      <w:tabs>
        <w:tab w:val="left" w:pos="2880"/>
        <w:tab w:val="right" w:leader="dot" w:pos="9360"/>
      </w:tabs>
      <w:ind w:left="2160"/>
    </w:pPr>
  </w:style>
  <w:style w:type="paragraph" w:styleId="TOC5">
    <w:name w:val="toc 5"/>
    <w:basedOn w:val="Normal"/>
    <w:next w:val="Normal"/>
    <w:autoRedefine/>
    <w:uiPriority w:val="39"/>
    <w:semiHidden/>
    <w:unhideWhenUsed/>
    <w:rsid w:val="00DA34FA"/>
    <w:pPr>
      <w:tabs>
        <w:tab w:val="left" w:pos="3600"/>
        <w:tab w:val="right" w:leader="dot" w:pos="9360"/>
      </w:tabs>
      <w:ind w:left="2880"/>
    </w:pPr>
  </w:style>
  <w:style w:type="paragraph" w:styleId="TOAHeading">
    <w:name w:val="toa heading"/>
    <w:basedOn w:val="Normal"/>
    <w:next w:val="Normal"/>
    <w:uiPriority w:val="99"/>
    <w:semiHidden/>
    <w:rsid w:val="00DA34FA"/>
    <w:pPr>
      <w:spacing w:after="240"/>
    </w:pPr>
    <w:rPr>
      <w:rFonts w:eastAsiaTheme="majorEastAsia" w:cstheme="majorBidi"/>
      <w:b/>
      <w:bCs/>
      <w:szCs w:val="24"/>
    </w:rPr>
  </w:style>
  <w:style w:type="paragraph" w:styleId="TableofAuthorities">
    <w:name w:val="table of authorities"/>
    <w:basedOn w:val="Normal"/>
    <w:next w:val="Normal"/>
    <w:uiPriority w:val="99"/>
    <w:semiHidden/>
    <w:unhideWhenUsed/>
    <w:rsid w:val="00DA34FA"/>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rsid w:val="00DA34FA"/>
  </w:style>
  <w:style w:type="paragraph" w:customStyle="1" w:styleId="DW1IndSingle">
    <w:name w:val="DW1&quot;IndSingle"/>
    <w:basedOn w:val="Normal"/>
    <w:qFormat/>
    <w:rsid w:val="00DA34FA"/>
    <w:pPr>
      <w:spacing w:after="240"/>
      <w:ind w:firstLine="1440"/>
    </w:pPr>
    <w:rPr>
      <w:rFonts w:eastAsia="Times New Roman" w:cs="Times New Roman"/>
      <w:szCs w:val="24"/>
    </w:rPr>
  </w:style>
  <w:style w:type="paragraph" w:customStyle="1" w:styleId="DWBlockText">
    <w:name w:val="DWBlockText"/>
    <w:basedOn w:val="Normal"/>
    <w:next w:val="Normal"/>
    <w:qFormat/>
    <w:rsid w:val="00DA34FA"/>
    <w:pPr>
      <w:spacing w:after="240"/>
      <w:ind w:left="1440" w:right="1440"/>
    </w:pPr>
    <w:rPr>
      <w:rFonts w:eastAsia="Times New Roman" w:cs="Arial"/>
      <w:szCs w:val="24"/>
    </w:rPr>
  </w:style>
  <w:style w:type="paragraph" w:customStyle="1" w:styleId="DWBTDouble">
    <w:name w:val="DWBTDouble"/>
    <w:basedOn w:val="Normal"/>
    <w:qFormat/>
    <w:rsid w:val="00DA34FA"/>
    <w:pPr>
      <w:spacing w:line="480" w:lineRule="auto"/>
    </w:pPr>
    <w:rPr>
      <w:rFonts w:eastAsia="Times New Roman" w:cs="Arial"/>
      <w:szCs w:val="24"/>
    </w:rPr>
  </w:style>
  <w:style w:type="paragraph" w:customStyle="1" w:styleId="DWBTIndDouble">
    <w:name w:val="DWBTIndDouble"/>
    <w:basedOn w:val="Normal"/>
    <w:qFormat/>
    <w:rsid w:val="00DA34FA"/>
    <w:pPr>
      <w:spacing w:line="480" w:lineRule="auto"/>
      <w:ind w:firstLine="720"/>
    </w:pPr>
    <w:rPr>
      <w:rFonts w:eastAsia="Times New Roman" w:cs="Arial"/>
      <w:szCs w:val="24"/>
    </w:rPr>
  </w:style>
  <w:style w:type="paragraph" w:customStyle="1" w:styleId="DWBTIndSingle">
    <w:name w:val="DWBTIndSingle"/>
    <w:basedOn w:val="Normal"/>
    <w:qFormat/>
    <w:rsid w:val="00DA34FA"/>
    <w:pPr>
      <w:spacing w:after="240"/>
      <w:ind w:firstLine="720"/>
    </w:pPr>
    <w:rPr>
      <w:rFonts w:eastAsia="Times New Roman" w:cs="Arial"/>
      <w:szCs w:val="24"/>
    </w:rPr>
  </w:style>
  <w:style w:type="paragraph" w:customStyle="1" w:styleId="DWBTSingle">
    <w:name w:val="DWBTSingle"/>
    <w:basedOn w:val="Normal"/>
    <w:qFormat/>
    <w:rsid w:val="00DA34FA"/>
    <w:pPr>
      <w:spacing w:after="240"/>
    </w:pPr>
    <w:rPr>
      <w:rFonts w:eastAsia="Times New Roman" w:cs="Arial"/>
      <w:szCs w:val="24"/>
    </w:rPr>
  </w:style>
  <w:style w:type="paragraph" w:customStyle="1" w:styleId="DWSigBlock">
    <w:name w:val="DWSigBlock"/>
    <w:basedOn w:val="Normal"/>
    <w:qFormat/>
    <w:rsid w:val="00DA34FA"/>
    <w:pPr>
      <w:ind w:left="5040"/>
    </w:pPr>
    <w:rPr>
      <w:rFonts w:eastAsia="Times New Roman" w:cs="Arial"/>
      <w:szCs w:val="20"/>
    </w:rPr>
  </w:style>
  <w:style w:type="paragraph" w:customStyle="1" w:styleId="DWTITLE">
    <w:name w:val="DWTITLE"/>
    <w:basedOn w:val="Normal"/>
    <w:next w:val="DWBTIndSingle"/>
    <w:link w:val="DWTITLEChar"/>
    <w:qFormat/>
    <w:rsid w:val="00DA34FA"/>
    <w:pPr>
      <w:spacing w:after="240"/>
      <w:jc w:val="center"/>
    </w:pPr>
    <w:rPr>
      <w:rFonts w:eastAsia="Times New Roman" w:cs="Arial"/>
      <w:b/>
      <w:caps/>
      <w:szCs w:val="24"/>
    </w:rPr>
  </w:style>
  <w:style w:type="character" w:customStyle="1" w:styleId="Heading2Char">
    <w:name w:val="Heading 2 Char"/>
    <w:link w:val="Heading2"/>
    <w:uiPriority w:val="9"/>
    <w:rsid w:val="00DA34FA"/>
    <w:rPr>
      <w:rFonts w:ascii="Arial" w:eastAsia="Times New Roman" w:hAnsi="Arial" w:cs="Arial"/>
      <w:bCs/>
      <w:sz w:val="24"/>
      <w:szCs w:val="26"/>
    </w:rPr>
  </w:style>
  <w:style w:type="character" w:customStyle="1" w:styleId="Heading3Char">
    <w:name w:val="Heading 3 Char"/>
    <w:link w:val="Heading3"/>
    <w:uiPriority w:val="9"/>
    <w:rsid w:val="00DA34FA"/>
    <w:rPr>
      <w:rFonts w:ascii="Arial" w:eastAsia="Times New Roman" w:hAnsi="Arial" w:cs="Arial"/>
      <w:bCs/>
      <w:sz w:val="24"/>
    </w:rPr>
  </w:style>
  <w:style w:type="character" w:customStyle="1" w:styleId="Heading4Char">
    <w:name w:val="Heading 4 Char"/>
    <w:link w:val="Heading4"/>
    <w:uiPriority w:val="9"/>
    <w:rsid w:val="00DA34FA"/>
    <w:rPr>
      <w:rFonts w:ascii="Arial" w:eastAsia="Times New Roman" w:hAnsi="Arial" w:cs="Arial"/>
      <w:bCs/>
      <w:iCs/>
      <w:sz w:val="24"/>
    </w:rPr>
  </w:style>
  <w:style w:type="character" w:customStyle="1" w:styleId="Heading5Char">
    <w:name w:val="Heading 5 Char"/>
    <w:link w:val="Heading5"/>
    <w:uiPriority w:val="9"/>
    <w:rsid w:val="00DA34FA"/>
    <w:rPr>
      <w:rFonts w:ascii="Arial" w:eastAsia="Times New Roman" w:hAnsi="Arial" w:cs="Arial"/>
      <w:sz w:val="24"/>
    </w:rPr>
  </w:style>
  <w:style w:type="paragraph" w:styleId="Footer">
    <w:name w:val="footer"/>
    <w:basedOn w:val="Normal"/>
    <w:link w:val="FooterChar"/>
    <w:uiPriority w:val="99"/>
    <w:semiHidden/>
    <w:unhideWhenUsed/>
    <w:rsid w:val="00836CAC"/>
    <w:pPr>
      <w:tabs>
        <w:tab w:val="center" w:pos="4680"/>
        <w:tab w:val="right" w:pos="9360"/>
      </w:tabs>
    </w:pPr>
  </w:style>
  <w:style w:type="character" w:customStyle="1" w:styleId="FooterChar">
    <w:name w:val="Footer Char"/>
    <w:basedOn w:val="DefaultParagraphFont"/>
    <w:link w:val="Footer"/>
    <w:uiPriority w:val="99"/>
    <w:semiHidden/>
    <w:rsid w:val="00836CAC"/>
    <w:rPr>
      <w:rFonts w:ascii="Arial" w:hAnsi="Arial"/>
      <w:sz w:val="24"/>
    </w:rPr>
  </w:style>
  <w:style w:type="paragraph" w:styleId="FootnoteText">
    <w:name w:val="footnote text"/>
    <w:basedOn w:val="Normal"/>
    <w:link w:val="FootnoteTextChar"/>
    <w:uiPriority w:val="99"/>
    <w:semiHidden/>
    <w:unhideWhenUsed/>
    <w:rsid w:val="00836CAC"/>
    <w:rPr>
      <w:sz w:val="20"/>
      <w:szCs w:val="20"/>
    </w:rPr>
  </w:style>
  <w:style w:type="character" w:customStyle="1" w:styleId="FootnoteTextChar">
    <w:name w:val="Footnote Text Char"/>
    <w:basedOn w:val="DefaultParagraphFont"/>
    <w:link w:val="FootnoteText"/>
    <w:uiPriority w:val="99"/>
    <w:semiHidden/>
    <w:rsid w:val="00836CAC"/>
    <w:rPr>
      <w:rFonts w:ascii="Arial" w:hAnsi="Arial"/>
      <w:sz w:val="20"/>
      <w:szCs w:val="20"/>
    </w:rPr>
  </w:style>
  <w:style w:type="paragraph" w:customStyle="1" w:styleId="DocID">
    <w:name w:val="DocID"/>
    <w:basedOn w:val="Normal"/>
    <w:next w:val="Normal"/>
    <w:autoRedefine/>
    <w:rsid w:val="00836CAC"/>
    <w:pPr>
      <w:jc w:val="left"/>
    </w:pPr>
    <w:rPr>
      <w:rFonts w:ascii="Times New Roman" w:eastAsia="Calibri" w:hAnsi="Times New Roman" w:cs="Times New Roman"/>
      <w:sz w:val="14"/>
      <w:szCs w:val="24"/>
    </w:rPr>
  </w:style>
  <w:style w:type="paragraph" w:styleId="Header">
    <w:name w:val="header"/>
    <w:basedOn w:val="Normal"/>
    <w:link w:val="HeaderChar"/>
    <w:rsid w:val="00836CAC"/>
    <w:pPr>
      <w:tabs>
        <w:tab w:val="center" w:pos="4680"/>
        <w:tab w:val="right" w:pos="9360"/>
      </w:tabs>
    </w:pPr>
    <w:rPr>
      <w:rFonts w:ascii="Times New Roman" w:eastAsia="Calibri" w:hAnsi="Times New Roman" w:cs="Times New Roman"/>
      <w:szCs w:val="20"/>
    </w:rPr>
  </w:style>
  <w:style w:type="character" w:customStyle="1" w:styleId="HeaderChar">
    <w:name w:val="Header Char"/>
    <w:basedOn w:val="DefaultParagraphFont"/>
    <w:link w:val="Header"/>
    <w:rsid w:val="00836CAC"/>
    <w:rPr>
      <w:rFonts w:ascii="Times New Roman" w:eastAsia="Calibri" w:hAnsi="Times New Roman" w:cs="Times New Roman"/>
      <w:sz w:val="24"/>
      <w:szCs w:val="20"/>
    </w:rPr>
  </w:style>
  <w:style w:type="character" w:customStyle="1" w:styleId="DWTITLEChar">
    <w:name w:val="DWTITLE Char"/>
    <w:link w:val="DWTITLE"/>
    <w:rsid w:val="00836CAC"/>
    <w:rPr>
      <w:rFonts w:ascii="Arial" w:eastAsia="Times New Roman" w:hAnsi="Arial" w:cs="Arial"/>
      <w:b/>
      <w:caps/>
      <w:sz w:val="24"/>
      <w:szCs w:val="24"/>
    </w:rPr>
  </w:style>
  <w:style w:type="character" w:styleId="FootnoteReference">
    <w:name w:val="footnote reference"/>
    <w:basedOn w:val="DefaultParagraphFont"/>
    <w:semiHidden/>
    <w:unhideWhenUsed/>
    <w:rsid w:val="00836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4236</Words>
  <Characters>22114</Characters>
  <Application>Microsoft Office Word</Application>
  <DocSecurity>0</DocSecurity>
  <Lines>381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2024-10-15T19:02:00Z</dcterms:created>
  <dcterms:modified xsi:type="dcterms:W3CDTF">2026-06-25T23:03:00Z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4912-6536-8247 v1 [87305-9]</vt:lpwstr>
  </property>
  <property fmtid="{D5CDD505-2E9C-101B-9397-08002B2CF9AE}" pid="3" name="DocXFormat">
    <vt:lpwstr>DWID</vt:lpwstr>
  </property>
  <property fmtid="{D5CDD505-2E9C-101B-9397-08002B2CF9AE}" pid="4" name="DocXLocation">
    <vt:lpwstr>End of Document</vt:lpwstr>
  </property>
</Properties>
</file>